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慈善事业，我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司通过你会设立“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慈善会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”。现申请列支善款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xxxx(此处填捐助的具体金额）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定向资助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xxxx(此处填捐助的对象）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single"/>
          <w:lang w:val="en-US" w:eastAsia="zh-CN"/>
        </w:rPr>
        <w:t>xxxx(此处由发起方根据项目进展确定具体用途）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。本单位承诺此次活动在慈善法允许的范围内，且真实有效。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请拨付至指定账户。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xx项目实施方案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XX单位（盖章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   月  日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47EDF"/>
    <w:rsid w:val="0D241B53"/>
    <w:rsid w:val="254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2023-12-14T11:07:00Z</dcterms:created>
  <dc:creator>Administrator</dc:creator>
  <cp:lastModifiedBy>✎生活是个圈</cp:lastModifiedBy>
  <dcterms:modified xsi:type="dcterms:W3CDTF">2024-06-20T08:00:35Z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