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慈善事业，我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司通过你会设立“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”。现申请列支善款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xxxx(此处填捐助的具体金额）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定向资助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xxxx(此处填捐助的对象）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xxxx(此处由发起方根据自身意愿确定具体用途）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。本单位承诺此次活动在慈善法允许的范围内，且真实有效。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请拨付至指定账户。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XX单位（盖章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68ED"/>
    <w:rsid w:val="07DA22AC"/>
    <w:rsid w:val="2EAB68ED"/>
    <w:rsid w:val="4E641B38"/>
    <w:rsid w:val="70E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2023-12-14T11:02:00Z</dcterms:created>
  <dc:creator>Administrator</dc:creator>
  <cp:lastModifiedBy>✎生活是个圈</cp:lastModifiedBy>
  <dcterms:modified xsi:type="dcterms:W3CDTF">2024-06-18T08:08:04Z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