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FA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抚松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县慈善会信息公开管理办法</w:t>
      </w:r>
    </w:p>
    <w:p w14:paraId="69C43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第一章 总则</w:t>
      </w:r>
    </w:p>
    <w:p w14:paraId="7BC6D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第一条 为规范本会信息公开行为，保障捐赠人、受益人及社会公众的知情权、参与权和监督权，提升本会的社会公信力，促进慈善事业健康发展，根据《中华人民共和国慈善法》、《慈善组织信息公开办法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》等相关法律法规及《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抚松</w:t>
      </w:r>
      <w:r>
        <w:rPr>
          <w:rFonts w:hint="eastAsia" w:ascii="仿宋" w:hAnsi="仿宋" w:eastAsia="仿宋" w:cs="仿宋"/>
          <w:sz w:val="32"/>
          <w:szCs w:val="32"/>
        </w:rPr>
        <w:t>县慈善会章程》，制定本办法。</w:t>
      </w:r>
    </w:p>
    <w:p w14:paraId="0787E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第二条 本办法所称信息，是指本会在履行职责和开展业务活动中产生、获取、保存的，与慈善活动相关的各类信息。</w:t>
      </w:r>
    </w:p>
    <w:p w14:paraId="288F6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第三条 本会信息公开遵循“真实、完整、及时、便民”的原则，不得有虚假记载、误导性陈述或者重大遗漏。</w:t>
      </w:r>
    </w:p>
    <w:p w14:paraId="25AC5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第四条 本会理事会负责领导信息公开工作，秘书处是信息公开工作的执行机构，负责日常信息的收集、整理、发布和存档。</w:t>
      </w:r>
    </w:p>
    <w:p w14:paraId="66824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第二章 信息公开的内容</w:t>
      </w:r>
    </w:p>
    <w:p w14:paraId="4E35C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第五条 本会应当向社会公开以下基本信息：</w:t>
      </w:r>
    </w:p>
    <w:p w14:paraId="29F9F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（一）经民政部门核准的章程；</w:t>
      </w:r>
    </w:p>
    <w:p w14:paraId="42EAA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（二）决策、执行、监督机构成员信息（包括姓名、职务等）；</w:t>
      </w:r>
    </w:p>
    <w:p w14:paraId="2394E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（三）下设的办事机构、分支机构、代表机构、专项基金和其他机构的名称、设立时间、存续情况、业务范围或者主要职能；</w:t>
      </w:r>
    </w:p>
    <w:p w14:paraId="13FFB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（四）联系人、联系方式，以及以本会名义开通的门户网站、官方微信、微博等网络平台；</w:t>
      </w:r>
    </w:p>
    <w:p w14:paraId="26EF6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（五）信息公开制度、项目管理制度等内部制度；</w:t>
      </w:r>
    </w:p>
    <w:p w14:paraId="0864A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（六）其他需要公开的基本信息。</w:t>
      </w:r>
    </w:p>
    <w:p w14:paraId="28978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上述信息发生变更的，应当自变更之日起30日内向社会公开。</w:t>
      </w:r>
    </w:p>
    <w:p w14:paraId="2FDBA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第六条 本会应当每年向社会公开以下年度工作报告和财务信息：</w:t>
      </w:r>
    </w:p>
    <w:p w14:paraId="0B8BD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（一）年度工作报告（包括业务活动、组织机构建设、绩效和奖惩情况等）；</w:t>
      </w:r>
    </w:p>
    <w:p w14:paraId="45997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（二）经审计的年度财务会计报告；</w:t>
      </w:r>
    </w:p>
    <w:p w14:paraId="62D01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（三）审计报告。</w:t>
      </w:r>
    </w:p>
    <w:p w14:paraId="1217A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上述信息应当于每年1月1日至3月31日期间，通过本会统一信息平台向社会公布。</w:t>
      </w:r>
    </w:p>
    <w:p w14:paraId="72D34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第七条 本会开展公开募捐活动，应当向社会公开以下信息：</w:t>
      </w:r>
    </w:p>
    <w:p w14:paraId="4BC9D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（一）募捐方案（包括募捐目的、起止时间、地域、负责人姓名和办公地址、接收捐赠方式、银行账户、受益人、所募款物用途、募捐成本、剩余财产处理等）；</w:t>
      </w:r>
    </w:p>
    <w:p w14:paraId="6340A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（二）募捐活动结束后，应当在三个月内全面、详细地公开募捐情况，包括募得款物的总额、已到账款物、未到账款物等；</w:t>
      </w:r>
    </w:p>
    <w:p w14:paraId="424FD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（三）公开募捐周期超过六个月的，至少每三个月公开一次募捐情况。</w:t>
      </w:r>
    </w:p>
    <w:p w14:paraId="3A37C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第八条 本会开展慈善项目，应当向社会公开以下信息：</w:t>
      </w:r>
    </w:p>
    <w:p w14:paraId="0A46E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（一）项目的名称、内容、实施地域、受益群体、申请评审程序；</w:t>
      </w:r>
    </w:p>
    <w:p w14:paraId="2DD48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（二）项目资金来源、使用情况（包括款物拨付和使用的时间、金额、对象等）；</w:t>
      </w:r>
    </w:p>
    <w:p w14:paraId="60F4C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（三）项目执行结果及评估报告；</w:t>
      </w:r>
    </w:p>
    <w:p w14:paraId="28B7A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（四）项目终止后有剩余财产的，应当公开剩余财产的处理情况。</w:t>
      </w:r>
    </w:p>
    <w:p w14:paraId="0A440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慈善项目周期超过六个月的，至少每三个月公开一次项目实施情况。</w:t>
      </w:r>
    </w:p>
    <w:p w14:paraId="32C66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第九条 本会对以下信息，应当予以保密，不予公开：</w:t>
      </w:r>
    </w:p>
    <w:p w14:paraId="5DC57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（一）涉及国家秘密、商业秘密的信息；</w:t>
      </w:r>
    </w:p>
    <w:p w14:paraId="5F457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（二）涉及个人隐私的信息，但捐赠人、受益人不同意公开的除外；</w:t>
      </w:r>
    </w:p>
    <w:p w14:paraId="09801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（三）法律、行政法规规定不予公开的其他信息。</w:t>
      </w:r>
    </w:p>
    <w:p w14:paraId="0EE63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第三章 信息公开的渠道与时限</w:t>
      </w:r>
    </w:p>
    <w:p w14:paraId="694C1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第十条 本会通过以下一种或多种渠道发布信息，确保信息易于社会公众查询：</w:t>
      </w:r>
    </w:p>
    <w:p w14:paraId="3D7EA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（一）本会官方网站；</w:t>
      </w:r>
    </w:p>
    <w:p w14:paraId="753ED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（二）本会官方微信公众号、微博等新媒体平台；</w:t>
      </w:r>
    </w:p>
    <w:p w14:paraId="0CEF6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（三）县级人民政府或民政部门指定的统一信息平台（如县政府官网民政板块）；</w:t>
      </w:r>
    </w:p>
    <w:p w14:paraId="7580B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（四）本会办公场所的公告栏；</w:t>
      </w:r>
    </w:p>
    <w:p w14:paraId="0A8FF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（五）本地具有影响力的报刊、广播、电视等媒体。</w:t>
      </w:r>
    </w:p>
    <w:p w14:paraId="1FD59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第十一条 信息公开的时限要求：</w:t>
      </w:r>
    </w:p>
    <w:p w14:paraId="3CCCD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（一）本办法第五条规定的基本信息，应当长期公开并及时更新；</w:t>
      </w:r>
    </w:p>
    <w:p w14:paraId="03444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（二）第六条规定年度信息，按法定时限公开；</w:t>
      </w:r>
    </w:p>
    <w:p w14:paraId="5937B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（三）募捐和项目信息，按本办法第七、八条规定的时限公开；</w:t>
      </w:r>
    </w:p>
    <w:p w14:paraId="15264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（四）发生对慈善活动产生重大影响的突发事件时，应当在事件发生后24小时内向社会公开相关信息，并及时发布后续进展。</w:t>
      </w:r>
    </w:p>
    <w:p w14:paraId="7CEB2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（五）对于捐赠人或者社会公众的查询请求，应当在收到查询请求之日起10个工作日内予以答复。</w:t>
      </w:r>
    </w:p>
    <w:p w14:paraId="63742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第四章 监督管理</w:t>
      </w:r>
    </w:p>
    <w:p w14:paraId="7DAE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第十二条 本会秘书处应建立健全信息发布审核机制，确保公开信息的真实性、准确性和完整性。</w:t>
      </w:r>
    </w:p>
    <w:p w14:paraId="74580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第十三条 本会监事（或监事会）负责对信息公开工作的实施情况进行监督检查，并可将检查结果向理事会报告，或直接向社会公布。</w:t>
      </w:r>
    </w:p>
    <w:p w14:paraId="2E1B2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第十四条 对违反本办法规定，在信息公开工作中存在隐瞒信息、弄虚作假、拖延公开等行为的责任人，由理事会视情节轻重给予批评教育、内部通报或追究相应责任。</w:t>
      </w:r>
    </w:p>
    <w:p w14:paraId="7394F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第十五条 本会自觉接受业务主管单位（如有）、登记管理机关（县民政局）、审计机关、捐赠人、受益人及社会公众的监督。对各方提出的质询、意见和建议，应及时调查处理并予以反馈。</w:t>
      </w:r>
    </w:p>
    <w:p w14:paraId="752DC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第五章 附则</w:t>
      </w:r>
    </w:p>
    <w:p w14:paraId="33826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第十六条 本办法由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抚松</w:t>
      </w:r>
      <w:r>
        <w:rPr>
          <w:rFonts w:hint="eastAsia" w:ascii="仿宋" w:hAnsi="仿宋" w:eastAsia="仿宋" w:cs="仿宋"/>
          <w:sz w:val="32"/>
          <w:szCs w:val="32"/>
        </w:rPr>
        <w:t>县慈善会理事会负责解释。</w:t>
      </w:r>
    </w:p>
    <w:p w14:paraId="354EC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第十七条 本办法自理事会审议通过之日起施行。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2024年9月5日，依据《中华人民共和国慈善法》（新修版）和《吉林省慈善条例》修订。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B3D70"/>
    <w:rsid w:val="609B3D70"/>
    <w:rsid w:val="7DCB04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吉林分公司</Company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2025-10-13T05:17:00Z</dcterms:created>
  <dc:creator>Administrator</dc:creator>
  <cp:lastModifiedBy>Administrator</cp:lastModifiedBy>
  <dcterms:modified xsi:type="dcterms:W3CDTF">2025-10-13T05:28:17Z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7727F99252E543DA93CBC2D752841913_11</vt:lpwstr>
  </property>
</Properties>
</file>