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82A2">
      <w:pPr>
        <w:spacing w:line="600" w:lineRule="exact"/>
        <w:jc w:val="lef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附件：</w:t>
      </w:r>
    </w:p>
    <w:p w14:paraId="686B629A">
      <w:pPr>
        <w:ind w:right="1120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</w:p>
    <w:p w14:paraId="651ACAC3">
      <w:pPr>
        <w:ind w:right="1120" w:firstLine="1600" w:firstLineChars="5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湖北省妇女儿童发展基金会理事会换届大会暨公益成果展示活动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  <w:t>项目询价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单</w:t>
      </w:r>
    </w:p>
    <w:p w14:paraId="5D0FCFC5">
      <w:pPr>
        <w:ind w:right="11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月   日</w:t>
      </w:r>
    </w:p>
    <w:tbl>
      <w:tblPr>
        <w:tblStyle w:val="3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586"/>
        <w:gridCol w:w="1516"/>
        <w:gridCol w:w="3254"/>
        <w:gridCol w:w="2677"/>
        <w:gridCol w:w="1301"/>
        <w:gridCol w:w="1263"/>
        <w:gridCol w:w="1577"/>
      </w:tblGrid>
      <w:tr w14:paraId="0A9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0" w:type="dxa"/>
            <w:gridSpan w:val="8"/>
            <w:noWrap w:val="0"/>
            <w:vAlign w:val="center"/>
          </w:tcPr>
          <w:p w14:paraId="2E66D1E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采购单位：湖北省妇女儿童发展基金会</w:t>
            </w:r>
          </w:p>
        </w:tc>
      </w:tr>
      <w:tr w14:paraId="23D9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0" w:type="dxa"/>
            <w:gridSpan w:val="6"/>
            <w:noWrap w:val="0"/>
            <w:vAlign w:val="center"/>
          </w:tcPr>
          <w:p w14:paraId="27F7817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  <w:r>
              <w:rPr>
                <w:rFonts w:ascii="仿宋" w:hAnsi="仿宋" w:eastAsia="仿宋" w:cs="仿宋"/>
                <w:sz w:val="24"/>
              </w:rPr>
              <w:t>027-87736366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4484FAF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传真：无</w:t>
            </w:r>
          </w:p>
        </w:tc>
      </w:tr>
      <w:tr w14:paraId="7196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6" w:type="dxa"/>
            <w:vMerge w:val="restart"/>
            <w:noWrap w:val="0"/>
            <w:vAlign w:val="center"/>
          </w:tcPr>
          <w:p w14:paraId="5E20C12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</w:t>
            </w:r>
          </w:p>
          <w:p w14:paraId="4FA0D72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</w:t>
            </w:r>
          </w:p>
          <w:p w14:paraId="5A3A5CE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</w:t>
            </w:r>
          </w:p>
          <w:p w14:paraId="7944D36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求</w:t>
            </w:r>
          </w:p>
        </w:tc>
        <w:tc>
          <w:tcPr>
            <w:tcW w:w="1586" w:type="dxa"/>
            <w:noWrap w:val="0"/>
            <w:vAlign w:val="center"/>
          </w:tcPr>
          <w:p w14:paraId="5583543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 w14:paraId="3617BF9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项目具体需求</w:t>
            </w:r>
          </w:p>
        </w:tc>
        <w:tc>
          <w:tcPr>
            <w:tcW w:w="1301" w:type="dxa"/>
            <w:noWrap w:val="0"/>
            <w:vAlign w:val="center"/>
          </w:tcPr>
          <w:p w14:paraId="619039C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263" w:type="dxa"/>
            <w:noWrap w:val="0"/>
            <w:vAlign w:val="center"/>
          </w:tcPr>
          <w:p w14:paraId="568BD6C8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项目周期</w:t>
            </w:r>
          </w:p>
        </w:tc>
        <w:tc>
          <w:tcPr>
            <w:tcW w:w="1577" w:type="dxa"/>
            <w:noWrap w:val="0"/>
            <w:vAlign w:val="center"/>
          </w:tcPr>
          <w:p w14:paraId="60CDE6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</w:tr>
      <w:tr w14:paraId="3A94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6" w:type="dxa"/>
            <w:vMerge w:val="continue"/>
            <w:noWrap w:val="0"/>
            <w:vAlign w:val="center"/>
          </w:tcPr>
          <w:p w14:paraId="557E6C9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968C78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湖北省妇女儿童发展基金会理事会换届大会暨公益成果展示活动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</w:tc>
        <w:tc>
          <w:tcPr>
            <w:tcW w:w="7447" w:type="dxa"/>
            <w:gridSpan w:val="3"/>
            <w:noWrap w:val="0"/>
            <w:vAlign w:val="center"/>
          </w:tcPr>
          <w:p w14:paraId="009BE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根据《湖北省妇女儿童发展基金会理事会换届大会暨公益成果展示活动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服务项目</w:t>
            </w:r>
            <w:r>
              <w:rPr>
                <w:rFonts w:hint="eastAsia" w:ascii="仿宋" w:hAnsi="仿宋" w:eastAsia="仿宋" w:cs="仿宋"/>
                <w:sz w:val="24"/>
              </w:rPr>
              <w:t>询价公告》要求，承接湖北省妇女儿童发展基金会理事会换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届大会暨公益成果展示活动执行。第一阶段，配合基金会执行理事会换届大会会务工作。第二阶段，执行公益成果展示活动。需提供完善的妇儿公益活动执行方案，统筹公益节目编排与参演安排，负责现场执行管控及专项安全保障，对接省级以上媒体宣传等。</w:t>
            </w:r>
          </w:p>
        </w:tc>
        <w:tc>
          <w:tcPr>
            <w:tcW w:w="1301" w:type="dxa"/>
            <w:noWrap w:val="0"/>
            <w:vAlign w:val="center"/>
          </w:tcPr>
          <w:p w14:paraId="02FF5313">
            <w:pPr>
              <w:spacing w:line="360" w:lineRule="exac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-</w:t>
            </w:r>
          </w:p>
        </w:tc>
        <w:tc>
          <w:tcPr>
            <w:tcW w:w="1263" w:type="dxa"/>
            <w:noWrap w:val="0"/>
            <w:vAlign w:val="center"/>
          </w:tcPr>
          <w:p w14:paraId="61187B30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合同签订之日起至活动后续工作全部结束。</w:t>
            </w:r>
          </w:p>
        </w:tc>
        <w:tc>
          <w:tcPr>
            <w:tcW w:w="1577" w:type="dxa"/>
            <w:noWrap w:val="0"/>
            <w:vAlign w:val="center"/>
          </w:tcPr>
          <w:p w14:paraId="7306AB86">
            <w:pPr>
              <w:spacing w:line="360" w:lineRule="exact"/>
              <w:ind w:left="360" w:hanging="360" w:hangingChars="15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55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6" w:type="dxa"/>
            <w:noWrap w:val="0"/>
            <w:vAlign w:val="center"/>
          </w:tcPr>
          <w:p w14:paraId="65EE99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供应商回复</w:t>
            </w:r>
          </w:p>
        </w:tc>
        <w:tc>
          <w:tcPr>
            <w:tcW w:w="11597" w:type="dxa"/>
            <w:gridSpan w:val="6"/>
            <w:noWrap w:val="0"/>
            <w:vAlign w:val="center"/>
          </w:tcPr>
          <w:p w14:paraId="112CFDB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DA8AB11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 报 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</w:p>
          <w:p w14:paraId="56815FBF">
            <w:pPr>
              <w:spacing w:line="360" w:lineRule="exact"/>
              <w:ind w:firstLine="1260" w:firstLineChars="60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</w:p>
        </w:tc>
      </w:tr>
      <w:tr w14:paraId="5004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48" w:type="dxa"/>
            <w:gridSpan w:val="3"/>
            <w:noWrap w:val="0"/>
            <w:vAlign w:val="center"/>
          </w:tcPr>
          <w:p w14:paraId="48020FF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供应商（加盖公章）：</w:t>
            </w:r>
          </w:p>
        </w:tc>
        <w:tc>
          <w:tcPr>
            <w:tcW w:w="3254" w:type="dxa"/>
            <w:noWrap w:val="0"/>
            <w:vAlign w:val="center"/>
          </w:tcPr>
          <w:p w14:paraId="4201A71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bookmarkStart w:id="0" w:name="_GoBack"/>
            <w:bookmarkEnd w:id="0"/>
          </w:p>
        </w:tc>
        <w:tc>
          <w:tcPr>
            <w:tcW w:w="5241" w:type="dxa"/>
            <w:gridSpan w:val="3"/>
            <w:noWrap w:val="0"/>
            <w:vAlign w:val="center"/>
          </w:tcPr>
          <w:p w14:paraId="3C1D5B0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  <w:tc>
          <w:tcPr>
            <w:tcW w:w="1577" w:type="dxa"/>
            <w:noWrap w:val="0"/>
            <w:vAlign w:val="center"/>
          </w:tcPr>
          <w:p w14:paraId="3A4D663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传真：</w:t>
            </w:r>
          </w:p>
        </w:tc>
      </w:tr>
    </w:tbl>
    <w:p w14:paraId="72E438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C2C71-39FD-4DB1-B7DA-CAF0572A3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1DD0BA-682B-459F-AF95-4F6A67DAC9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A927BA-89E2-42DC-BD85-3D14F28898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4AB34AB-D0FF-4932-8B63-F80A8A7208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7F1CD65-6BB6-4D21-934E-43FDCA723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C3"/>
    <w:rsid w:val="00D642C3"/>
    <w:rsid w:val="1186164E"/>
    <w:rsid w:val="466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2026-04-03T09:31:00Z</dcterms:created>
  <dc:creator>灯塔 包包</dc:creator>
  <cp:lastModifiedBy>灯塔 包包</cp:lastModifiedBy>
  <dcterms:modified xsi:type="dcterms:W3CDTF">2026-04-03T09:39:59Z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AE696EA6536948288494E2218A81AA0C_13</vt:lpwstr>
  </property>
  <property fmtid="{D5CDD505-2E9C-101B-9397-08002B2CF9AE}" pid="4" name="KSOTemplateDocerSaveRecord">
    <vt:lpwstr>eyJoZGlkIjoiOTVhMTgwNjMyNDRkMDRiMzRhZjYyZTkyMWI1MDdiY2YiLCJ1c2VySWQiOiI0NTU1MjUyMzEifQ==</vt:lpwstr>
  </property>
</Properties>
</file>