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atLeast"/>
        <w:rPr>
          <w:rFonts w:hint="eastAsia" w:ascii="宋体" w:hAnsi="宋体" w:eastAsia="宋体" w:cs="宋体"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</w:rPr>
        <w:t>附件：</w:t>
      </w:r>
    </w:p>
    <w:p>
      <w:pPr>
        <w:widowControl/>
        <w:autoSpaceDN w:val="0"/>
        <w:spacing w:line="560" w:lineRule="atLeast"/>
        <w:jc w:val="center"/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kern w:val="0"/>
          <w:sz w:val="24"/>
          <w:szCs w:val="24"/>
        </w:rPr>
        <w:t>民办非企业单位塑造品牌参考标准</w:t>
      </w:r>
    </w:p>
    <w:tbl>
      <w:tblPr>
        <w:tblStyle w:val="3"/>
        <w:tblW w:w="850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品牌建设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组织自身建设符合规范化建设评估相关要求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组织宗旨、使命明确，有清晰的组织发展战略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有较为详细的品牌塑造计划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已申请注册服务商标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围绕品牌建设形成服务特色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组织理念、商标、标识充分体现品牌建设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诚信度和公信力高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围绕品牌建设开展组织文化建设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服务能力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在同行业中确立领先地位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服务效果好，在本地区具备较高知晓度和美誉度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承接政府转移职能，接受政府购买服务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业务活动开展合法、合规，社会效益良好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服务和收费标准合规、合理、公开、透明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开展集团化（或连锁）服务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服务规范化、标准化，申请ISO服务体系认证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工作人员职业化专业化水平高、服务能力强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品牌宣传与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社会评价</w:t>
            </w: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积极在相关媒体进行品牌宣传推广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积极参与各类公益活动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组织字号、商标、标识等品牌元素的社会认知度高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服务对象评价良好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社会公众评价良好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登记管理机关年检合格、评估等级较高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行业管理部门评估、评价情况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60" w:lineRule="atLeast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</w:rPr>
              <w:t>获得各类表彰、荣誉情况</w:t>
            </w:r>
          </w:p>
        </w:tc>
      </w:tr>
    </w:tbl>
    <w:p>
      <w:pPr>
        <w:widowControl/>
        <w:autoSpaceDN w:val="0"/>
        <w:spacing w:line="560" w:lineRule="atLeast"/>
        <w:jc w:val="center"/>
        <w:rPr>
          <w:rFonts w:hint="eastAsia" w:ascii="华文中宋" w:hAnsi="华文中宋" w:eastAsia="华文中宋"/>
          <w:b/>
          <w:bCs/>
          <w:spacing w:val="0"/>
          <w:kern w:val="0"/>
          <w:sz w:val="13"/>
          <w:szCs w:val="13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6B4F"/>
    <w:rsid w:val="095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spacing w:val="-4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2017-08-26T15:31:00Z</dcterms:created>
  <dc:creator>Administrator</dc:creator>
  <cp:lastModifiedBy>Administrator</cp:lastModifiedBy>
  <dcterms:modified xsi:type="dcterms:W3CDTF">2017-08-26T15:32:13Z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