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EC1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附件：1</w:t>
      </w:r>
    </w:p>
    <w:p w14:paraId="03264E7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5B9D795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center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长沙市慈善总会综合档案整理与数字化</w:t>
      </w:r>
    </w:p>
    <w:p w14:paraId="5B9FAB60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center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加工服务项目采购需求清单</w:t>
      </w:r>
    </w:p>
    <w:tbl>
      <w:tblPr>
        <w:tblStyle w:val="10"/>
        <w:tblpPr w:leftFromText="180" w:rightFromText="180" w:vertAnchor="text" w:horzAnchor="page" w:tblpX="1711" w:tblpY="254"/>
        <w:tblOverlap w:val="never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71"/>
        <w:gridCol w:w="5579"/>
        <w:gridCol w:w="843"/>
        <w:gridCol w:w="539"/>
        <w:gridCol w:w="455"/>
      </w:tblGrid>
      <w:tr w14:paraId="0941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43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档案整理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要求：参与档案整理与数字化的人员应提高政治站位、树立大局意识、服务意识和责任意识，必须保守国家秘密，防止泄露档案信息，确保档案及其数字化副本安全；工作流程应规范有序，精细操作，严格监管；工作开展应符合国家档案行业标准；工作过程中，应积极主动接受监督、指导和检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按照《归档文件整理规则》（DA/T 22-2015）的要求，进行档案的规范化整理，主要包括组件、分类、排列、编号、盖章、修整、装订、编页、装盒、排架等工作。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1、调档交接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位按照工作计划，指定专人与采购人档案库房管理人员逐卷逐件清点需要借出的档案，明确档案全宗号、目录号、案卷号、件号、总数等，并填写详细的档案交接清单，确保准确无误，在指定区域双方确认签字办理档案交接手续，做好交接记录，借出待加工档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2、档案整理处理要求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档案以“件”为单位进行整理，标准按照《归档文件整理规则》（DA/T22-2022）逐件进行整理。在档案不受损害的前提下，对能拆开的档案进行拆卷（拆卷后无法恢复原样的书籍、刊物等形式的纸质档案不拆卷），去除金属装订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查看拟扫描的档案有无破损、残缺情况，以及排序混乱、缺页、倒页、漏号、重号、错号等整理不规范现象。如有，应向负责安全监管的工作人员报告，进行登记，并根据有关规定和档案实际情况，进行适当规范化处理。对折皱不平影响扫描质量的纸质档案先进行压平等相应技术处理；对目录录入不具体、不准确的案卷，对照档案原件内容，规范、细化档案目录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3、实体档案归还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位应在对需要归还的档案实体逐件、逐盒清点，按数量、状况、顺序等进行检查后向档案馆交还，填写交接单。顺序错误、卷件文件颠倒等情况，中标单位要重新进行处理，并协助完成所归还档案的回库、上架工作。禁止出现丢失、损坏、圈划或涂改等情况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2cm规格</w:t>
            </w:r>
          </w:p>
        </w:tc>
      </w:tr>
      <w:tr w14:paraId="196D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档案著录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按照《档案著录规则》（DA/T 18-2022）的要求，进行档案条目著录，著录项主要包括题名、档号、文件编号、日期、责任者、密级、保管期限、开放标识等。文书、基建、招采按每盒15件估算，580盒共计8700件（条目）。要求著录项目完备，著录内容准确。在录入数据同时做好校对、质检工作，核对著录项目是否完整、著录内容是否规范、准确，发现不合格数据时须进行修改或重录，确保著录数据的准确性，目录著录完成后输入文件目录数据库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8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数字化加工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对并修改目录及页码，档案纸张修裱等。已整理归档的档案数字化需要做数字化前处理工作，含原有档案拆盒、拆装、核对并修改目录及页码，档案纸张修裱等，数字化完成后重新装订、装盒。按照《纸质档案数字化规范》（DA/T 31-2017）的要求，将存量的纸质学籍档案进行数字化加工，主要包括目录数据库建立、档案扫描、图像处理、数据挂接、数字化成果验收与移交、档案归还入库等工作。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（1）档案扫描过程中不得对档案原件造成损害，不得有扫重、漏扫。采用彩色模式进行扫描。扫描分辨率不小于300dpi。存储格式采用JPEG和PDF两种方式。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（2）严格遵守并达到各项行业标准：参照国际标准化组织2005年12月颁布的国际标准《ISO19005-1 文件管理-电子文件长期保存格式 第一部分PDF的使用（PDF/A-1）》的要求，符合国家标准《纸质档案数字化技术规范》(DA/T 31—2017)；保证档案扫描图像与原件一致、整洁、清晰；保证扫描结果可以进行OCR识别。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（3）扫描完后案卷需恢复原样。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（4）扫描件需端正、清晰、去污、有规范文件名。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（5）扫描需按自然年度顺序进行，不得挑年挑内容扫描。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（6）图像处理要求：扫描后应进行旋转及纠偏、去污、图像拼接、裁剪处理等。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（7）图像文件命名要求：文件文件以档号进行命名，按档号进行存储，与目录进行挂接。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数字化扫描标准规格为A4,A3=2A4,以此类推</w:t>
            </w:r>
          </w:p>
        </w:tc>
      </w:tr>
      <w:tr w14:paraId="396B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2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档案管理软件（非国产，2个端口）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C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系统的建设应采用先进的设计思想和主流的技术框架，必须符合业界当前的发展趋势，遵循行业的相关标准规范。系统技术架构需要达到以下要求：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（1）技术框架：应采用JAVA开发语言、B/S结构、无需安装客户端软件；实现前后端分离，前端采用VUE等主流框架，后端采用SpringBoot等主流框架。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（2）操作系统：系统应支持在主流Linux内核操作系统或Windows操作系统环境下进行部署。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（3）数据库：系统应支持MySQL等主流关系型数据库。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（4）浏览器：兼容Chrome、Edge、360极速等主流版本浏览器。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（5）网络环境：系统支持在局域网、互联网环境进行部署。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（6）工作流：支持工作流引擎机制，提供图形化流程自定义设计功能。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（7）界面友好性要求：系统设计符合软件工程规范，操作流程清晰简洁，用户界面美观大方，给用户提供良好的操作体验。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（8）安全性要求：系统设计应考虑整体的安全性，应具备精准的用户权限管理机制，使用成熟的用户身份认证和加密解密技术，确保系统数据安全。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（9）可靠性、稳定性要求：具有良好的运行维护保障体系，提供完善的存储、备份手段，确保系统的稳定性。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A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F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E2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F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E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E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  <w:p w14:paraId="0A5A475E"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1、供应商须严格承诺自签订合同之日起，60个工作日内完成全部工作内容（含调试交付）。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2、单价已包含所需人工、档案盒、交通食宿、税金、设备、耗材等费用。（不再产生其他费用）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3、数量为暂估数量，据实结算，总价不超过限价金额。</w:t>
            </w:r>
          </w:p>
        </w:tc>
      </w:tr>
      <w:tr w14:paraId="56F9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7B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91D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8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A5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BB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A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F021C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4EF35DE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4F58EF1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46124F2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5825827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26DD4E5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77C1C50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633AD56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163E917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7ABD1E2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5B90D25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4AE31B3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47C3"/>
    <w:rsid w:val="05080FE1"/>
    <w:rsid w:val="067A7CBC"/>
    <w:rsid w:val="07B663AC"/>
    <w:rsid w:val="10491C47"/>
    <w:rsid w:val="124C1C03"/>
    <w:rsid w:val="168C4868"/>
    <w:rsid w:val="17A04C74"/>
    <w:rsid w:val="1B1F3FFB"/>
    <w:rsid w:val="219E3F04"/>
    <w:rsid w:val="247578BD"/>
    <w:rsid w:val="247C0C4C"/>
    <w:rsid w:val="252C4B4C"/>
    <w:rsid w:val="30A858A5"/>
    <w:rsid w:val="34D90A42"/>
    <w:rsid w:val="3628094E"/>
    <w:rsid w:val="37746C8A"/>
    <w:rsid w:val="40CC2F7E"/>
    <w:rsid w:val="45763769"/>
    <w:rsid w:val="49DA37C5"/>
    <w:rsid w:val="4AA4587C"/>
    <w:rsid w:val="4C3379F9"/>
    <w:rsid w:val="5112192F"/>
    <w:rsid w:val="52B72766"/>
    <w:rsid w:val="6C36744B"/>
    <w:rsid w:val="7D3F4FDB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99"/>
    <w:pPr>
      <w:widowControl/>
      <w:ind w:left="2880"/>
      <w:jc w:val="left"/>
    </w:pPr>
    <w:rPr>
      <w:rFonts w:ascii="Times New Roman" w:hAnsi="Times New Roman"/>
      <w:i/>
      <w:color w:val="0000FF"/>
      <w:kern w:val="0"/>
      <w:sz w:val="24"/>
      <w:szCs w:val="20"/>
    </w:rPr>
  </w:style>
  <w:style w:type="paragraph" w:styleId="4">
    <w:name w:val="annotation subject"/>
    <w:basedOn w:val="2"/>
    <w:next w:val="2"/>
    <w:qFormat/>
    <w:uiPriority w:val="0"/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9"/>
    <w:qFormat/>
    <w:uiPriority w:val="0"/>
    <w:pPr>
      <w:adjustRightInd w:val="0"/>
      <w:snapToGrid w:val="0"/>
      <w:spacing w:line="660" w:lineRule="exact"/>
      <w:ind w:left="0" w:firstLine="420" w:firstLineChars="200"/>
    </w:pPr>
    <w:rPr>
      <w:rFonts w:ascii="仿宋_GB2312" w:eastAsia="仿宋_GB2312"/>
      <w:snapToGrid w:val="0"/>
      <w:sz w:val="32"/>
    </w:rPr>
  </w:style>
  <w:style w:type="paragraph" w:customStyle="1" w:styleId="9">
    <w:name w:val="正文1"/>
    <w:basedOn w:val="1"/>
    <w:qFormat/>
    <w:uiPriority w:val="0"/>
    <w:pPr>
      <w:ind w:firstLine="480"/>
    </w:pPr>
  </w:style>
  <w:style w:type="character" w:customStyle="1" w:styleId="12">
    <w:name w:val="font1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3">
    <w:name w:val="font2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2226</Words>
  <Characters>2373</Characters>
  <Lines>0</Lines>
  <Paragraphs>0</Paragraphs>
  <TotalTime>61</TotalTime>
  <ScaleCrop>false</ScaleCrop>
  <LinksUpToDate>false</LinksUpToDate>
  <CharactersWithSpaces>2583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2025-04-30T02:15:00Z</dcterms:created>
  <dc:creator>lenovo</dc:creator>
  <cp:lastModifiedBy>长风</cp:lastModifiedBy>
  <cp:lastPrinted>2025-06-11T03:26:00Z</cp:lastPrinted>
  <dcterms:modified xsi:type="dcterms:W3CDTF">2025-06-11T08:07:02Z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eyJoZGlkIjoiMGEyMTBmOTNiNmU3MmU2ZDZjOGVmMjJmNzVhYzk3MzAiLCJ1c2VySWQiOiI2OTc5MDE2NDYifQ==</vt:lpwstr>
  </property>
  <property fmtid="{D5CDD505-2E9C-101B-9397-08002B2CF9AE}" pid="4" name="ICV">
    <vt:lpwstr>EF1AC97342FA40B8AA7BE1CF7A40A40F_13</vt:lpwstr>
  </property>
</Properties>
</file>