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4"/>
          <w:tab w:val="center" w:pos="4153"/>
        </w:tabs>
        <w:adjustRightInd w:val="0"/>
        <w:snapToGrid w:val="0"/>
        <w:rPr>
          <w:rFonts w:ascii="微软雅黑" w:hAnsi="微软雅黑" w:eastAsia="微软雅黑" w:cs="微软雅黑"/>
          <w:b/>
          <w:color w:val="000000" w:themeColor="text1"/>
          <w:sz w:val="24"/>
          <w:szCs w:val="24"/>
          <w14:textFill>
            <w14:solidFill>
              <w14:schemeClr w14:val="tx1"/>
            </w14:solidFill>
          </w14:textFill>
        </w:rPr>
      </w:pPr>
      <w:bookmarkStart w:id="0" w:name="_GoBack"/>
    </w:p>
    <w:p>
      <w:pPr>
        <w:tabs>
          <w:tab w:val="left" w:pos="2"/>
        </w:tabs>
        <w:adjustRightInd w:val="0"/>
        <w:snapToGrid w:val="0"/>
        <w:ind w:right="34" w:rightChars="17"/>
        <w:jc w:val="center"/>
        <w:rPr>
          <w:rFonts w:ascii="微软雅黑" w:hAnsi="微软雅黑" w:eastAsia="微软雅黑" w:cs="微软雅黑"/>
          <w:b/>
          <w:bCs/>
          <w:color w:val="000000" w:themeColor="text1"/>
          <w:sz w:val="36"/>
          <w:szCs w:val="36"/>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spacing w:val="3"/>
          <w:sz w:val="44"/>
          <w:szCs w:val="44"/>
          <w14:textFill>
            <w14:solidFill>
              <w14:schemeClr w14:val="tx1"/>
            </w14:solidFill>
          </w14:textFill>
        </w:rPr>
        <w:t>重庆肿瘤临床科研公益项目</w:t>
      </w:r>
      <w: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t>立项书</w:t>
      </w:r>
    </w:p>
    <w:p>
      <w:pPr>
        <w:tabs>
          <w:tab w:val="left" w:pos="2"/>
        </w:tabs>
        <w:adjustRightInd w:val="0"/>
        <w:snapToGrid w:val="0"/>
        <w:ind w:right="34" w:rightChars="17"/>
        <w:jc w:val="center"/>
        <w:rPr>
          <w:rFonts w:hint="eastAsia" w:ascii="方正黑体_GBK" w:hAnsi="方正黑体_GBK" w:eastAsia="方正黑体_GBK" w:cs="方正黑体_GBK"/>
          <w:b/>
          <w:color w:val="000000" w:themeColor="text1"/>
          <w:sz w:val="32"/>
          <w:szCs w:val="32"/>
          <w14:textFill>
            <w14:solidFill>
              <w14:schemeClr w14:val="tx1"/>
            </w14:solidFill>
          </w14:textFill>
        </w:rPr>
      </w:pPr>
    </w:p>
    <w:p>
      <w:pPr>
        <w:numPr>
          <w:ilvl w:val="0"/>
          <w:numId w:val="2"/>
        </w:numPr>
        <w:adjustRightInd w:val="0"/>
        <w:snapToGrid w:val="0"/>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项目背景</w:t>
      </w:r>
    </w:p>
    <w:p>
      <w:pPr>
        <w:widowControl w:val="0"/>
        <w:autoSpaceDE w:val="0"/>
        <w:autoSpaceDN w:val="0"/>
        <w:adjustRightInd w:val="0"/>
        <w:snapToGrid w:val="0"/>
        <w:ind w:firstLine="652" w:firstLineChars="200"/>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癌症是严重威胁人类健康的一大类疾病。党中央、国务院高度重视癌症防治工作，印发了《卫生事业发展“十二五”规划》等文件。各地区、各有关部门积极采取措施，推动落实，逐步建立癌症防治体系。但是，我国癌症防治形势仍十分严峻，每年新发癌症病例约300万，死亡约200万。近年来，我国癌症发病率呈逐年上升趋势，并且发病呈现年轻化趋势，对患者、家庭、社会造成巨大负担。</w:t>
      </w:r>
    </w:p>
    <w:p>
      <w:pPr>
        <w:widowControl w:val="0"/>
        <w:autoSpaceDE w:val="0"/>
        <w:autoSpaceDN w:val="0"/>
        <w:adjustRightInd w:val="0"/>
        <w:snapToGrid w:val="0"/>
        <w:ind w:firstLine="652" w:firstLineChars="200"/>
        <w:jc w:val="left"/>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基于上述背景，我会</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发起了</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重庆肿瘤临床科研公益项目”的定向临床科研基金，项目主要面向重庆肿瘤医师募集优秀的科研课题，旨在通过征集各肿瘤领域相关课题，更好地推进重庆地区肿瘤诊疗领域的科学诊疗和规范合理用药，提升肿瘤医生临床研究水平，助力医生成长，达到促进地区民生健康与医学发展的目标。</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p>
    <w:p>
      <w:pPr>
        <w:tabs>
          <w:tab w:val="left" w:pos="2"/>
        </w:tabs>
        <w:adjustRightInd w:val="0"/>
        <w:snapToGrid w:val="0"/>
        <w:ind w:right="34" w:rightChars="17"/>
        <w:jc w:val="both"/>
        <w:rPr>
          <w:rFonts w:hint="default" w:ascii="方正黑体_GBK" w:hAnsi="方正黑体_GBK" w:eastAsia="方正黑体_GBK" w:cs="方正黑体_GBK"/>
          <w:b/>
          <w:color w:val="000000" w:themeColor="text1"/>
          <w:sz w:val="32"/>
          <w:szCs w:val="32"/>
          <w14:textFill>
            <w14:solidFill>
              <w14:schemeClr w14:val="tx1"/>
            </w14:solidFill>
          </w14:textFill>
        </w:rPr>
      </w:pPr>
      <w:r>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t>二、</w:t>
      </w:r>
      <w:r>
        <w:rPr>
          <w:rFonts w:hint="default" w:ascii="方正黑体_GBK" w:hAnsi="方正黑体_GBK" w:eastAsia="方正黑体_GBK" w:cs="方正黑体_GBK"/>
          <w:b/>
          <w:color w:val="000000" w:themeColor="text1"/>
          <w:sz w:val="32"/>
          <w:szCs w:val="32"/>
          <w14:textFill>
            <w14:solidFill>
              <w14:schemeClr w14:val="tx1"/>
            </w14:solidFill>
          </w14:textFill>
        </w:rPr>
        <w:t>项目意义</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（1）推进临床的科学诊疗和规范合理用药；</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（2）推动肿瘤临床研究，鼓励中青年临床一线医学科技工作者以临床工作中发现的问题为线索，以解决肿瘤临床实际问题为目的，开展科学研究；</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（3）提高地区肿瘤诊治水平，提升地区居民健康水平。</w:t>
      </w:r>
    </w:p>
    <w:p>
      <w:pPr>
        <w:tabs>
          <w:tab w:val="left" w:pos="2"/>
        </w:tabs>
        <w:adjustRightInd w:val="0"/>
        <w:snapToGrid w:val="0"/>
        <w:ind w:right="34" w:rightChars="17"/>
        <w:jc w:val="both"/>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p>
    <w:p>
      <w:pPr>
        <w:tabs>
          <w:tab w:val="left" w:pos="2"/>
        </w:tabs>
        <w:adjustRightInd w:val="0"/>
        <w:snapToGrid w:val="0"/>
        <w:ind w:right="34" w:rightChars="17"/>
        <w:jc w:val="both"/>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t>三、项目开展形式</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项目申报人（课题负责人）需为重庆市肿瘤相关领域具备专业资质的临床医师；申报课题研究内容为肿瘤相关领域基础或临床研究。</w:t>
      </w:r>
    </w:p>
    <w:p>
      <w:pPr>
        <w:adjustRightInd w:val="0"/>
        <w:snapToGrid w:val="0"/>
        <w:ind w:firstLine="48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项目申报人（课题负责人）需填写《</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重庆肿瘤临床科研公益项目申请书</w:t>
      </w:r>
      <w:r>
        <w:rPr>
          <w:rFonts w:hint="default" w:ascii="Times New Roman" w:hAnsi="Times New Roman" w:eastAsia="方正仿宋_GBK" w:cs="Times New Roman"/>
          <w:bCs/>
          <w:color w:val="000000" w:themeColor="text1"/>
          <w:sz w:val="32"/>
          <w:szCs w:val="32"/>
          <w14:textFill>
            <w14:solidFill>
              <w14:schemeClr w14:val="tx1"/>
            </w14:solidFill>
          </w14:textFill>
        </w:rPr>
        <w:t>》，并在</w:t>
      </w:r>
      <w:r>
        <w:rPr>
          <w:rFonts w:hint="default" w:ascii="Times New Roman" w:hAnsi="Times New Roman" w:eastAsia="方正仿宋_GBK" w:cs="Times New Roman"/>
          <w:bCs/>
          <w:color w:val="000000" w:themeColor="text1"/>
          <w:sz w:val="32"/>
          <w:szCs w:val="32"/>
          <w14:textFill>
            <w14:solidFill>
              <w14:schemeClr w14:val="tx1"/>
            </w14:solidFill>
          </w14:textFill>
        </w:rPr>
        <w:t>2024 年9月30日</w:t>
      </w:r>
      <w:r>
        <w:rPr>
          <w:rFonts w:hint="default" w:ascii="Times New Roman" w:hAnsi="Times New Roman" w:eastAsia="方正仿宋_GBK" w:cs="Times New Roman"/>
          <w:bCs/>
          <w:color w:val="000000" w:themeColor="text1"/>
          <w:sz w:val="32"/>
          <w:szCs w:val="32"/>
          <w14:textFill>
            <w14:solidFill>
              <w14:schemeClr w14:val="tx1"/>
            </w14:solidFill>
          </w14:textFill>
        </w:rPr>
        <w:t>前提交申请书。</w:t>
      </w:r>
    </w:p>
    <w:p>
      <w:pPr>
        <w:adjustRightInd w:val="0"/>
        <w:snapToGrid w:val="0"/>
        <w:ind w:firstLine="48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我会根据收到的项目申请，组织肿瘤领域的专家进行评审，通过评审，最终确认入选项目负责人名单。</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获项目支持者根据项目申请中的课题，开展课题设计，入组患者，收集病例资料、统计分析数据，对实验结果进行定期分析和讨论，同时需配合我会开展项目的中期评估、考核等工作，研究期结束需按要求结题并提交结题报告，原则上要求至少发表一篇核心期刊收录论文或申请一项知识产权专利。各研究方向课题研究周期均为1-2年。</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p>
    <w:p>
      <w:pPr>
        <w:tabs>
          <w:tab w:val="left" w:pos="2"/>
        </w:tabs>
        <w:adjustRightInd w:val="0"/>
        <w:snapToGrid w:val="0"/>
        <w:ind w:right="34" w:rightChars="17"/>
        <w:jc w:val="both"/>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t>四、项目方向</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（一）肿瘤基础课题方向：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根据科学研究目的为准，肿瘤基础类型不限，支持项目数量与经费：单项课题共5项，每项支持经费10万元，支持经费总计50万元。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（二）肺癌课题方向：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抗血管生成生物类似药/小分子靶向药物/化疗药物在非小细胞肺癌应用的有效性和安全性临床研究／肺癌患者肿瘤放、化疗后不良反应规范化管理的临床研究。</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支持项目数量与经费：单项课题共5项，每项支持经费10万元，支持经费总计50万元。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（三）乳腺癌课题方向：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乳腺癌患者肿瘤放、化疗后不良反应规范化管理的临床研究／化疗在乳腺癌应用的有效性和安全性临床研究。</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支持项目数量与经费：单项课题共5项，每项支持经费10万元，支持经费总计50万元。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（四）妇瘤课题方向：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抗血管生成生物类似药/化疗药物在妇科肿瘤应用的有效性和安全性临床研究／妇科肿瘤患者肿瘤放、化疗后不良反应规范化管理的临床研究。</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支持项目数量与经费：单项课题共5项，每项支持经费10万元，支持经费总计50万元。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（五）胆道肿瘤方向：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抗血管生成生物类似药/化疗药物在胆道肿瘤应用的有效性和安全性临床研究。单项课题共2项，每项支持经费10万元，支持经费总计20万元。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（六）胰腺肿瘤方向：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抗血管生成生物类似药/化疗药物在胆道肿瘤应用的有效性和安全性临床研究。支持项目数量与经费：单项课题共2项，每项支持经费10万元，支持经费总计20万元。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w:t>
      </w:r>
      <w:r>
        <w:rPr>
          <w:rFonts w:hint="eastAsia" w:ascii="Times New Roman" w:hAnsi="Times New Roman" w:eastAsia="方正仿宋_GBK" w:cs="Times New Roman"/>
          <w:b/>
          <w:color w:val="000000" w:themeColor="text1"/>
          <w:spacing w:val="3"/>
          <w:sz w:val="32"/>
          <w:szCs w:val="32"/>
          <w:lang w:val="en-US" w:eastAsia="zh-CN"/>
          <w14:textFill>
            <w14:solidFill>
              <w14:schemeClr w14:val="tx1"/>
            </w14:solidFill>
          </w14:textFill>
        </w:rPr>
        <w:t>七</w:t>
      </w:r>
      <w:r>
        <w:rPr>
          <w:rFonts w:hint="default" w:ascii="Times New Roman" w:hAnsi="Times New Roman" w:eastAsia="方正仿宋_GBK" w:cs="Times New Roman"/>
          <w:b/>
          <w:color w:val="000000" w:themeColor="text1"/>
          <w:spacing w:val="3"/>
          <w:sz w:val="32"/>
          <w:szCs w:val="32"/>
          <w14:textFill>
            <w14:solidFill>
              <w14:schemeClr w14:val="tx1"/>
            </w14:solidFill>
          </w14:textFill>
        </w:rPr>
        <w:t>）医学管理类方向：</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对能积极发挥各层级医疗体系管理类方向的研究，支持项目数量与经费：单项课题共4项，每项支持经费5万元，支持经费总计20万元。</w:t>
      </w:r>
    </w:p>
    <w:p>
      <w:pPr>
        <w:adjustRightInd w:val="0"/>
        <w:snapToGrid w:val="0"/>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w:t>
      </w:r>
      <w:r>
        <w:rPr>
          <w:rFonts w:hint="eastAsia" w:ascii="Times New Roman" w:hAnsi="Times New Roman" w:eastAsia="方正仿宋_GBK" w:cs="Times New Roman"/>
          <w:b/>
          <w:color w:val="000000" w:themeColor="text1"/>
          <w:spacing w:val="3"/>
          <w:sz w:val="32"/>
          <w:szCs w:val="32"/>
          <w:lang w:val="en-US" w:eastAsia="zh-CN"/>
          <w14:textFill>
            <w14:solidFill>
              <w14:schemeClr w14:val="tx1"/>
            </w14:solidFill>
          </w14:textFill>
        </w:rPr>
        <w:t>八</w:t>
      </w:r>
      <w:r>
        <w:rPr>
          <w:rFonts w:hint="default" w:ascii="Times New Roman" w:hAnsi="Times New Roman" w:eastAsia="方正仿宋_GBK" w:cs="Times New Roman"/>
          <w:b/>
          <w:color w:val="000000" w:themeColor="text1"/>
          <w:spacing w:val="3"/>
          <w:sz w:val="32"/>
          <w:szCs w:val="32"/>
          <w14:textFill>
            <w14:solidFill>
              <w14:schemeClr w14:val="tx1"/>
            </w14:solidFill>
          </w14:textFill>
        </w:rPr>
        <w:t>）医学援助项目2项：</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针对援助类进行研究探讨，如何提高被援助类人群的临床诊治效果进行项目支持，支持项目数量与经费：单项课题共2项，每项支持经费5万元，</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支持经费总计10万元。</w:t>
      </w:r>
    </w:p>
    <w:p>
      <w:pPr>
        <w:adjustRightInd w:val="0"/>
        <w:snapToGrid w:val="0"/>
        <w:ind w:firstLine="655" w:firstLineChars="200"/>
        <w:rPr>
          <w:rFonts w:hint="default" w:ascii="Times New Roman" w:hAnsi="Times New Roman" w:eastAsia="方正仿宋_GBK" w:cs="Times New Roman"/>
          <w:b/>
          <w:color w:val="000000" w:themeColor="text1"/>
          <w:spacing w:val="3"/>
          <w:sz w:val="32"/>
          <w:szCs w:val="32"/>
          <w14:textFill>
            <w14:solidFill>
              <w14:schemeClr w14:val="tx1"/>
            </w14:solidFill>
          </w14:textFill>
        </w:rPr>
      </w:pPr>
      <w:r>
        <w:rPr>
          <w:rFonts w:hint="default" w:ascii="Times New Roman" w:hAnsi="Times New Roman" w:eastAsia="方正仿宋_GBK" w:cs="Times New Roman"/>
          <w:b/>
          <w:color w:val="000000" w:themeColor="text1"/>
          <w:spacing w:val="3"/>
          <w:sz w:val="32"/>
          <w:szCs w:val="32"/>
          <w14:textFill>
            <w14:solidFill>
              <w14:schemeClr w14:val="tx1"/>
            </w14:solidFill>
          </w14:textFill>
        </w:rPr>
        <w:t>因科学研究涉及到元化及开放性因素，鼓励多人联合实施同一课题，以提高单项课题科研学术水平，为更好的推动人类健康科学的研究，在总金额不变的前提下，允许不同课题方向数量上的变更和调整，具体以科学研究需要为准。</w:t>
      </w:r>
    </w:p>
    <w:p>
      <w:pPr>
        <w:adjustRightInd w:val="0"/>
        <w:snapToGrid w:val="0"/>
        <w:ind w:firstLine="655" w:firstLineChars="200"/>
        <w:rPr>
          <w:rFonts w:hint="default" w:ascii="Times New Roman" w:hAnsi="Times New Roman" w:eastAsia="方正仿宋_GBK" w:cs="Times New Roman"/>
          <w:b/>
          <w:color w:val="000000" w:themeColor="text1"/>
          <w:spacing w:val="3"/>
          <w:sz w:val="32"/>
          <w:szCs w:val="32"/>
          <w14:textFill>
            <w14:solidFill>
              <w14:schemeClr w14:val="tx1"/>
            </w14:solidFill>
          </w14:textFill>
        </w:rPr>
      </w:pPr>
    </w:p>
    <w:p>
      <w:pPr>
        <w:adjustRightInd w:val="0"/>
        <w:snapToGrid w:val="0"/>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五、课题基金申报（含时间及进程管理等）</w:t>
      </w:r>
    </w:p>
    <w:p>
      <w:pPr>
        <w:widowControl w:val="0"/>
        <w:autoSpaceDE w:val="0"/>
        <w:autoSpaceDN w:val="0"/>
        <w:adjustRightInd w:val="0"/>
        <w:snapToGrid w:val="0"/>
        <w:ind w:firstLine="652" w:firstLineChars="200"/>
        <w:jc w:val="left"/>
        <w:rPr>
          <w:rFonts w:hint="default" w:ascii="Times New Roman" w:hAnsi="Times New Roman" w:eastAsia="方正仿宋_GBK" w:cs="Times New Roman"/>
          <w:bCs/>
          <w:color w:val="000000" w:themeColor="text1"/>
          <w:spacing w:val="3"/>
          <w:sz w:val="32"/>
          <w:szCs w:val="32"/>
          <w14:textFill>
            <w14:solidFill>
              <w14:schemeClr w14:val="tx1"/>
            </w14:solidFill>
          </w14:textFill>
        </w:rPr>
      </w:pPr>
      <w:r>
        <w:rPr>
          <w:rFonts w:hint="default" w:ascii="Times New Roman" w:hAnsi="Times New Roman" w:eastAsia="方正仿宋_GBK" w:cs="Times New Roman"/>
          <w:bCs/>
          <w:color w:val="000000" w:themeColor="text1"/>
          <w:spacing w:val="3"/>
          <w:sz w:val="32"/>
          <w:szCs w:val="32"/>
          <w14:textFill>
            <w14:solidFill>
              <w14:schemeClr w14:val="tx1"/>
            </w14:solidFill>
          </w14:textFill>
        </w:rPr>
        <w:t>2024年10月</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集中进行课题征集及评审；</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2024年11月至2026年11月</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执行项目，期间要求按课题执行要求进行项目开题、中期、结题汇报；</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2026年12月-2027年3月</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，汇总项目成果，由课题中标专家相应产出文章、研究汇报ppt等成果。</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p>
    <w:p>
      <w:pPr>
        <w:adjustRightInd w:val="0"/>
        <w:snapToGrid w:val="0"/>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六、基金经费预算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6"/>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86"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费用类型</w:t>
            </w:r>
          </w:p>
        </w:tc>
        <w:tc>
          <w:tcPr>
            <w:tcW w:w="6494"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686"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临床肿瘤医学科研课题</w:t>
            </w:r>
          </w:p>
        </w:tc>
        <w:tc>
          <w:tcPr>
            <w:tcW w:w="6494"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课题立项、研究协助、文章发表，共计270万元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686"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项目管理费</w:t>
            </w:r>
          </w:p>
        </w:tc>
        <w:tc>
          <w:tcPr>
            <w:tcW w:w="6494"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课题费用3%，即8.1万元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86"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总计</w:t>
            </w:r>
          </w:p>
        </w:tc>
        <w:tc>
          <w:tcPr>
            <w:tcW w:w="6494" w:type="dxa"/>
          </w:tcPr>
          <w:p>
            <w:pPr>
              <w:adjustRightInd w:val="0"/>
              <w:snapToGrid w:val="0"/>
              <w:jc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278.1万元</w:t>
            </w:r>
          </w:p>
        </w:tc>
      </w:tr>
    </w:tbl>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p>
    <w:p>
      <w:pPr>
        <w:adjustRightInd w:val="0"/>
        <w:snapToGrid w:val="0"/>
        <w:rPr>
          <w:rFonts w:hint="default" w:ascii="方正黑体_GBK" w:hAnsi="方正黑体_GBK" w:eastAsia="方正黑体_GBK" w:cs="方正黑体_GBK"/>
          <w:bCs/>
          <w:color w:val="000000" w:themeColor="text1"/>
          <w:sz w:val="32"/>
          <w:szCs w:val="32"/>
          <w14:textFill>
            <w14:solidFill>
              <w14:schemeClr w14:val="tx1"/>
            </w14:solidFill>
          </w14:textFill>
        </w:rPr>
      </w:pPr>
      <w:r>
        <w:rPr>
          <w:rFonts w:hint="default" w:ascii="方正黑体_GBK" w:hAnsi="方正黑体_GBK" w:eastAsia="方正黑体_GBK" w:cs="方正黑体_GBK"/>
          <w:bCs/>
          <w:color w:val="000000" w:themeColor="text1"/>
          <w:sz w:val="32"/>
          <w:szCs w:val="32"/>
          <w14:textFill>
            <w14:solidFill>
              <w14:schemeClr w14:val="tx1"/>
            </w14:solidFill>
          </w14:textFill>
        </w:rPr>
        <w:t>七、项目实施计划</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1、项目启动</w:t>
      </w:r>
    </w:p>
    <w:p>
      <w:pPr>
        <w:pStyle w:val="2"/>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2024年4月30</w:t>
      </w:r>
      <w:r>
        <w:rPr>
          <w:rFonts w:hint="default" w:ascii="Times New Roman" w:hAnsi="Times New Roman" w:eastAsia="方正仿宋_GBK" w:cs="Times New Roman"/>
          <w:bCs/>
          <w:color w:val="000000" w:themeColor="text1"/>
          <w:sz w:val="32"/>
          <w:szCs w:val="32"/>
          <w14:textFill>
            <w14:solidFill>
              <w14:schemeClr w14:val="tx1"/>
            </w14:solidFill>
          </w14:textFill>
        </w:rPr>
        <w:t>日前启动延期执行项目，项目启动后在我会官网公示、发布项目通知函、发布项目申请书。</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2、课题申请</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项目申报人（课题负责人）需为重庆市肿瘤相关领域具备专业资质的临床医师/药师，申报课题研究内容为肿瘤相关领域基础或临床研究。申请人所在单位需为具有医疗机构执业许可证的综合性医院或专科医院。</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项目申报人（课题负责人）需填写《重庆肿瘤临床科研公益项目申请书》，并在</w:t>
      </w:r>
      <w:r>
        <w:rPr>
          <w:rFonts w:hint="default" w:ascii="Times New Roman" w:hAnsi="Times New Roman" w:eastAsia="方正仿宋_GBK" w:cs="Times New Roman"/>
          <w:bCs/>
          <w:color w:val="000000" w:themeColor="text1"/>
          <w:sz w:val="32"/>
          <w:szCs w:val="32"/>
          <w14:textFill>
            <w14:solidFill>
              <w14:schemeClr w14:val="tx1"/>
            </w14:solidFill>
          </w14:textFill>
        </w:rPr>
        <w:t>2024 年9月30</w:t>
      </w:r>
      <w:r>
        <w:rPr>
          <w:rFonts w:hint="default" w:ascii="Times New Roman" w:hAnsi="Times New Roman" w:eastAsia="方正仿宋_GBK" w:cs="Times New Roman"/>
          <w:bCs/>
          <w:color w:val="000000" w:themeColor="text1"/>
          <w:sz w:val="32"/>
          <w:szCs w:val="32"/>
          <w14:textFill>
            <w14:solidFill>
              <w14:schemeClr w14:val="tx1"/>
            </w14:solidFill>
          </w14:textFill>
        </w:rPr>
        <w:t>日前提交项目申请书。</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3、科研经费支付</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根据项目预算：研究费用按项目进展分2次支付给课题研究者或其指定的第三方医学科研机构</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 xml:space="preserve"> 1）签订协议后付首款60%</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 xml:space="preserve"> 2）结项后提交结项报告及研究成果后支付40%</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具体金额按照课题明细支付。</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4、课题进度监管</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项目实施后，课题申报人按照项目周期提交项目中期报告，项目结束后提供项目结题报告及科研成果等相关课题研究资料给我会，我会会组织相应专家评审团进行审核。</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5、科研经费监管</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科研经费的使用严格按照国家经费使用相关规定执行。</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p>
    <w:p>
      <w:pPr>
        <w:numPr>
          <w:ilvl w:val="0"/>
          <w:numId w:val="0"/>
        </w:numPr>
        <w:adjustRightInd w:val="0"/>
        <w:snapToGrid w:val="0"/>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bCs/>
          <w:color w:val="000000" w:themeColor="text1"/>
          <w:sz w:val="32"/>
          <w:szCs w:val="32"/>
          <w14:textFill>
            <w14:solidFill>
              <w14:schemeClr w14:val="tx1"/>
            </w14:solidFill>
          </w14:textFill>
        </w:rPr>
        <w:t>项目注意事项</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1、申请人不可以同一课题进行重复申请（即：每个申请课题杜绝重复在多个机构申请资助）</w:t>
      </w:r>
    </w:p>
    <w:p>
      <w:pPr>
        <w:adjustRightInd w:val="0"/>
        <w:snapToGrid w:val="0"/>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2、项目实施形成的研究成果，包括论文、专著、专利、软件、数据库等，均应标注“</w:t>
      </w:r>
      <w:r>
        <w:rPr>
          <w:rFonts w:hint="default" w:ascii="Times New Roman" w:hAnsi="Times New Roman" w:eastAsia="方正仿宋_GBK" w:cs="Times New Roman"/>
          <w:bCs/>
          <w:color w:val="000000" w:themeColor="text1"/>
          <w:spacing w:val="3"/>
          <w:sz w:val="32"/>
          <w:szCs w:val="32"/>
          <w14:textFill>
            <w14:solidFill>
              <w14:schemeClr w14:val="tx1"/>
            </w14:solidFill>
          </w14:textFill>
        </w:rPr>
        <w:t>重庆肿瘤临床科研公益项目</w:t>
      </w:r>
      <w:r>
        <w:rPr>
          <w:rFonts w:hint="default" w:ascii="Times New Roman" w:hAnsi="Times New Roman" w:eastAsia="方正仿宋_GBK" w:cs="Times New Roman"/>
          <w:bCs/>
          <w:color w:val="000000" w:themeColor="text1"/>
          <w:sz w:val="32"/>
          <w:szCs w:val="32"/>
          <w14:textFill>
            <w14:solidFill>
              <w14:schemeClr w14:val="tx1"/>
            </w14:solidFill>
          </w14:textFill>
        </w:rPr>
        <w:t>”及课题编号。未标注的成果验收时不予认可。</w:t>
      </w:r>
    </w:p>
    <w:p>
      <w:pPr>
        <w:adjustRightInd w:val="0"/>
        <w:snapToGrid w:val="0"/>
        <w:rPr>
          <w:rFonts w:hint="default" w:ascii="Times New Roman" w:hAnsi="Times New Roman" w:eastAsia="方正仿宋_GBK" w:cs="Times New Roman"/>
          <w:bCs/>
          <w:color w:val="000000" w:themeColor="text1"/>
          <w:sz w:val="32"/>
          <w:szCs w:val="32"/>
          <w14:textFill>
            <w14:solidFill>
              <w14:schemeClr w14:val="tx1"/>
            </w14:solidFill>
          </w14:textFill>
        </w:rPr>
      </w:pPr>
    </w:p>
    <w:p>
      <w:pPr>
        <w:adjustRightInd w:val="0"/>
        <w:snapToGrid w:val="0"/>
        <w:jc w:val="righ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重庆市慈善总会</w:t>
      </w:r>
    </w:p>
    <w:p>
      <w:pPr>
        <w:adjustRightInd w:val="0"/>
        <w:snapToGrid w:val="0"/>
        <w:jc w:val="righ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2024年</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32"/>
          <w:szCs w:val="32"/>
          <w14:textFill>
            <w14:solidFill>
              <w14:schemeClr w14:val="tx1"/>
            </w14:solidFill>
          </w14:textFill>
        </w:rPr>
        <w:t>月</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Cs/>
          <w:color w:val="000000" w:themeColor="text1"/>
          <w:sz w:val="32"/>
          <w:szCs w:val="32"/>
          <w14:textFill>
            <w14:solidFill>
              <w14:schemeClr w14:val="tx1"/>
            </w14:solidFill>
          </w14:textFill>
        </w:rPr>
        <w:t>日</w:t>
      </w:r>
    </w:p>
    <w:p>
      <w:pPr>
        <w:adjustRightInd w:val="0"/>
        <w:snapToGrid w:val="0"/>
        <w:rPr>
          <w:rFonts w:ascii="华文仿宋" w:hAnsi="华文仿宋" w:eastAsia="华文仿宋" w:cs="华文仿宋"/>
          <w:bCs/>
          <w:color w:val="000000" w:themeColor="text1"/>
          <w:sz w:val="28"/>
          <w:szCs w:val="28"/>
          <w14:textFill>
            <w14:solidFill>
              <w14:schemeClr w14:val="tx1"/>
            </w14:solidFill>
          </w14:textFill>
        </w:rPr>
      </w:pPr>
    </w:p>
    <w:p>
      <w:pPr>
        <w:adjustRightInd w:val="0"/>
        <w:snapToGrid w:val="0"/>
        <w:rPr>
          <w:rFonts w:ascii="华文仿宋" w:hAnsi="华文仿宋" w:eastAsia="华文仿宋" w:cs="华文仿宋"/>
          <w:bCs/>
          <w:color w:val="000000" w:themeColor="text1"/>
          <w:sz w:val="28"/>
          <w:szCs w:val="28"/>
          <w14:textFill>
            <w14:solidFill>
              <w14:schemeClr w14:val="tx1"/>
            </w14:solidFill>
          </w14:textFill>
        </w:rPr>
      </w:pPr>
    </w:p>
    <w:p>
      <w:pPr>
        <w:adjustRightInd w:val="0"/>
        <w:snapToGrid w:val="0"/>
        <w:rPr>
          <w:rFonts w:ascii="微软雅黑" w:hAnsi="微软雅黑" w:eastAsia="微软雅黑" w:cs="微软雅黑"/>
          <w:bCs/>
          <w:color w:val="000000" w:themeColor="text1"/>
          <w:sz w:val="24"/>
          <w:szCs w:val="24"/>
          <w14:textFill>
            <w14:solidFill>
              <w14:schemeClr w14:val="tx1"/>
            </w14:solidFill>
          </w14:textFill>
        </w:rPr>
      </w:pPr>
    </w:p>
    <w:p>
      <w:pPr>
        <w:adjustRightInd w:val="0"/>
        <w:snapToGrid w:val="0"/>
        <w:rPr>
          <w:rFonts w:ascii="微软雅黑" w:hAnsi="微软雅黑" w:eastAsia="微软雅黑" w:cs="微软雅黑"/>
          <w:bCs/>
          <w:color w:val="000000" w:themeColor="text1"/>
          <w:sz w:val="24"/>
          <w:szCs w:val="24"/>
          <w14:textFill>
            <w14:solidFill>
              <w14:schemeClr w14:val="tx1"/>
            </w14:solidFill>
          </w14:textFill>
        </w:rPr>
      </w:pPr>
    </w:p>
    <w:p>
      <w:pPr>
        <w:adjustRightInd w:val="0"/>
        <w:snapToGrid w:val="0"/>
        <w:rPr>
          <w:rFonts w:ascii="微软雅黑" w:hAnsi="微软雅黑" w:eastAsia="微软雅黑" w:cs="微软雅黑"/>
          <w:color w:val="000000" w:themeColor="text1"/>
          <w:sz w:val="24"/>
          <w:szCs w:val="24"/>
          <w14:textFill>
            <w14:solidFill>
              <w14:schemeClr w14:val="tx1"/>
            </w14:solidFill>
          </w14:textFill>
        </w:rPr>
      </w:pPr>
    </w:p>
    <w:bookmarkEnd w:id="0"/>
    <w:sectPr>
      <w:pgSz w:w="11906" w:h="16838"/>
      <w:pgMar w:top="1497" w:right="1236" w:bottom="149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embedRegular r:id="rId1" w:fontKey="{55BB8A99-E233-4F34-BEFC-9DF2892EDB20}"/>
  </w:font>
  <w:font w:name="方正公文小标宋">
    <w:panose1 w:val="02000500000000000000"/>
    <w:charset w:val="86"/>
    <w:family w:val="auto"/>
    <w:pitch w:val="default"/>
    <w:sig w:usb0="A00002BF" w:usb1="38CF7CFA" w:usb2="00000016" w:usb3="00000000" w:csb0="00040001" w:csb1="00000000"/>
    <w:embedRegular r:id="rId2" w:fontKey="{1210B897-91C6-4C7C-8C19-7FAA1C6F6887}"/>
  </w:font>
  <w:font w:name="方正黑体_GBK">
    <w:panose1 w:val="02000000000000000000"/>
    <w:charset w:val="86"/>
    <w:family w:val="auto"/>
    <w:pitch w:val="default"/>
    <w:sig w:usb0="A00002BF" w:usb1="38CF7CFA" w:usb2="00082016" w:usb3="00000000" w:csb0="00040001" w:csb1="00000000"/>
    <w:embedRegular r:id="rId3" w:fontKey="{387587B9-B249-4FDC-A945-A4776E9B36A2}"/>
  </w:font>
  <w:font w:name="方正仿宋_GBK">
    <w:panose1 w:val="02000000000000000000"/>
    <w:charset w:val="86"/>
    <w:family w:val="auto"/>
    <w:pitch w:val="default"/>
    <w:sig w:usb0="A00002BF" w:usb1="38CF7CFA" w:usb2="00082016" w:usb3="00000000" w:csb0="00040001" w:csb1="00000000"/>
    <w:embedRegular r:id="rId4" w:fontKey="{0EC57A46-4538-4383-9D71-CE5C76077ED3}"/>
  </w:font>
  <w:font w:name="华文仿宋">
    <w:panose1 w:val="02010600040101010101"/>
    <w:charset w:val="86"/>
    <w:family w:val="auto"/>
    <w:pitch w:val="default"/>
    <w:sig w:usb0="00000287" w:usb1="080F0000" w:usb2="00000000" w:usb3="00000000" w:csb0="0004009F" w:csb1="DFD70000"/>
    <w:embedRegular r:id="rId5" w:fontKey="{20D8F261-B600-4D77-9110-0D688A9F6A9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803F4"/>
    <w:multiLevelType w:val="singleLevel"/>
    <w:tmpl w:val="D92803F4"/>
    <w:lvl w:ilvl="0" w:tentative="0">
      <w:start w:val="1"/>
      <w:numFmt w:val="chineseCounting"/>
      <w:suff w:val="nothing"/>
      <w:lvlText w:val="%1、"/>
      <w:lvlJc w:val="left"/>
      <w:rPr>
        <w:rFonts w:hint="eastAsia"/>
        <w:b/>
        <w:bCs/>
      </w:rPr>
    </w:lvl>
  </w:abstractNum>
  <w:abstractNum w:abstractNumId="1">
    <w:nsid w:val="14CE9B65"/>
    <w:multiLevelType w:val="singleLevel"/>
    <w:tmpl w:val="14CE9B6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17534A2"/>
    <w:rsid w:val="00016A76"/>
    <w:rsid w:val="000340E0"/>
    <w:rsid w:val="00035AE0"/>
    <w:rsid w:val="000505CA"/>
    <w:rsid w:val="000B557E"/>
    <w:rsid w:val="002F7FEF"/>
    <w:rsid w:val="003F6EB1"/>
    <w:rsid w:val="004D045D"/>
    <w:rsid w:val="00511D14"/>
    <w:rsid w:val="0057082D"/>
    <w:rsid w:val="005B6AEC"/>
    <w:rsid w:val="005F5CC3"/>
    <w:rsid w:val="00611B75"/>
    <w:rsid w:val="006123CF"/>
    <w:rsid w:val="00615A02"/>
    <w:rsid w:val="00644F32"/>
    <w:rsid w:val="006B0E77"/>
    <w:rsid w:val="006D6F1E"/>
    <w:rsid w:val="006E1EAD"/>
    <w:rsid w:val="0078503C"/>
    <w:rsid w:val="009F7B57"/>
    <w:rsid w:val="00A258F2"/>
    <w:rsid w:val="00A56E4F"/>
    <w:rsid w:val="00A94628"/>
    <w:rsid w:val="00AD764D"/>
    <w:rsid w:val="00B00871"/>
    <w:rsid w:val="00B85CEB"/>
    <w:rsid w:val="00BE2DF2"/>
    <w:rsid w:val="00C17E2F"/>
    <w:rsid w:val="00C642B7"/>
    <w:rsid w:val="00D26EC6"/>
    <w:rsid w:val="00D43EB6"/>
    <w:rsid w:val="00DA7293"/>
    <w:rsid w:val="00DC7538"/>
    <w:rsid w:val="00E01367"/>
    <w:rsid w:val="00E115FB"/>
    <w:rsid w:val="00E65657"/>
    <w:rsid w:val="00EC0611"/>
    <w:rsid w:val="00F96811"/>
    <w:rsid w:val="00FB6D42"/>
    <w:rsid w:val="017534A2"/>
    <w:rsid w:val="02465F78"/>
    <w:rsid w:val="136B5575"/>
    <w:rsid w:val="2CF00429"/>
    <w:rsid w:val="3273014F"/>
    <w:rsid w:val="3EF713BE"/>
    <w:rsid w:val="506322BC"/>
    <w:rsid w:val="52F8609B"/>
    <w:rsid w:val="53BC657C"/>
    <w:rsid w:val="54B13550"/>
    <w:rsid w:val="550E388E"/>
    <w:rsid w:val="5A6D0E19"/>
    <w:rsid w:val="5BA53FB1"/>
    <w:rsid w:val="5C86481F"/>
    <w:rsid w:val="62B3135D"/>
    <w:rsid w:val="77926945"/>
    <w:rsid w:val="7B51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pPr>
    <w:rPr>
      <w:rFonts w:ascii="Arial" w:hAnsi="Arial" w:eastAsia="宋体" w:cs="Times New Roman"/>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widowControl w:val="0"/>
      <w:spacing w:after="120"/>
    </w:pPr>
    <w:rPr>
      <w:rFonts w:asciiTheme="minorHAnsi" w:hAnsiTheme="minorHAnsi" w:eastAsiaTheme="minorEastAsia" w:cstheme="minorBidi"/>
      <w:kern w:val="2"/>
      <w:sz w:val="21"/>
      <w:szCs w:val="24"/>
    </w:rPr>
  </w:style>
  <w:style w:type="paragraph" w:styleId="3">
    <w:name w:val="footer"/>
    <w:basedOn w:val="1"/>
    <w:link w:val="14"/>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spacing w:before="100" w:beforeAutospacing="1" w:after="100" w:afterAutospacing="1"/>
      <w:jc w:val="left"/>
    </w:pPr>
    <w:rPr>
      <w:rFonts w:ascii="宋体" w:hAnsi="宋体" w:cs="宋体"/>
      <w:sz w:val="24"/>
      <w:szCs w:val="24"/>
    </w:rPr>
  </w:style>
  <w:style w:type="paragraph" w:styleId="6">
    <w:name w:val="Title"/>
    <w:basedOn w:val="1"/>
    <w:next w:val="1"/>
    <w:autoRedefine/>
    <w:qFormat/>
    <w:uiPriority w:val="10"/>
    <w:pPr>
      <w:widowControl w:val="0"/>
      <w:spacing w:before="240" w:after="60"/>
      <w:jc w:val="center"/>
      <w:outlineLvl w:val="0"/>
    </w:pPr>
    <w:rPr>
      <w:rFonts w:ascii="Cambria" w:hAnsi="Cambria" w:cstheme="minorBidi"/>
      <w:b/>
      <w:bCs/>
      <w:kern w:val="28"/>
      <w:sz w:val="32"/>
      <w:szCs w:val="32"/>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firstLineChars="200"/>
    </w:pPr>
  </w:style>
  <w:style w:type="table" w:customStyle="1" w:styleId="11">
    <w:name w:val="网格型1"/>
    <w:basedOn w:val="7"/>
    <w:autoRedefine/>
    <w:qFormat/>
    <w:uiPriority w:val="39"/>
    <w:pPr>
      <w:spacing w:line="288" w:lineRule="auto"/>
    </w:pPr>
    <w:rPr>
      <w:rFonts w:cs="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2"/>
    <w:next w:val="1"/>
    <w:autoRedefine/>
    <w:qFormat/>
    <w:uiPriority w:val="0"/>
    <w:pPr>
      <w:keepNext/>
      <w:numPr>
        <w:ilvl w:val="1"/>
        <w:numId w:val="1"/>
      </w:numPr>
      <w:topLinePunct/>
      <w:adjustRightInd w:val="0"/>
      <w:snapToGrid w:val="0"/>
      <w:spacing w:line="360" w:lineRule="auto"/>
      <w:outlineLvl w:val="1"/>
    </w:pPr>
    <w:rPr>
      <w:rFonts w:ascii="Times New Roman" w:hAnsi="Times New Roman" w:eastAsia="黑体" w:cs="Times New Roman"/>
      <w:kern w:val="2"/>
      <w:sz w:val="24"/>
      <w:szCs w:val="24"/>
      <w:lang w:val="en-US" w:eastAsia="zh-CN" w:bidi="ar-SA"/>
    </w:rPr>
  </w:style>
  <w:style w:type="character" w:customStyle="1" w:styleId="13">
    <w:name w:val="页眉 字符"/>
    <w:basedOn w:val="9"/>
    <w:link w:val="4"/>
    <w:autoRedefine/>
    <w:qFormat/>
    <w:uiPriority w:val="0"/>
    <w:rPr>
      <w:rFonts w:ascii="Arial" w:hAnsi="Arial" w:eastAsia="宋体" w:cs="Times New Roman"/>
      <w:sz w:val="18"/>
      <w:szCs w:val="18"/>
    </w:rPr>
  </w:style>
  <w:style w:type="character" w:customStyle="1" w:styleId="14">
    <w:name w:val="页脚 字符"/>
    <w:basedOn w:val="9"/>
    <w:link w:val="3"/>
    <w:autoRedefine/>
    <w:qFormat/>
    <w:uiPriority w:val="0"/>
    <w:rPr>
      <w:rFonts w:ascii="Arial" w:hAnsi="Arial"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392</Words>
  <Characters>2235</Characters>
  <Lines>18</Lines>
  <Paragraphs>5</Paragraphs>
  <TotalTime>67</TotalTime>
  <ScaleCrop>false</ScaleCrop>
  <LinksUpToDate>false</LinksUpToDate>
  <CharactersWithSpaces>2622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2021-03-15T09:44:00Z</dcterms:created>
  <dc:creator>吶年自從遇见</dc:creator>
  <cp:lastModifiedBy>归来</cp:lastModifiedBy>
  <cp:lastPrinted>2024-04-12T01:19:00Z</cp:lastPrinted>
  <dcterms:modified xsi:type="dcterms:W3CDTF">2024-04-22T08:52:15Z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B94616927A614FFC91A4FB36A4D272F7_13</vt:lpwstr>
  </property>
</Properties>
</file>