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pict>
          <v:shape id="_x0000_i1025" o:spt="152" type="#_x0000_t152" style="height:103.8pt;width:221.35pt;" fillcolor="#808080" filled="t" stroked="t" coordsize="21600,21600" adj="8717">
            <v:path/>
            <v:fill type="pattern" on="t" color2="#FFFF00" o:title="横虚线" focussize="0,0" r:id="rId7"/>
            <v:stroke weight="1pt" color="#000000"/>
            <v:imagedata o:title=""/>
            <o:lock v:ext="edit" aspectratio="f"/>
            <v:textpath on="t" fitshape="t" fitpath="t" trim="t" xscale="f" string="开鲁慈善" style="font-family:宋体;font-size:36pt;v-text-align:center;"/>
            <v:shadow on="t" obscured="f" color="#808080" opacity="52429f" offset="3pt,2pt" offset2="0pt,0pt" origin="0f,0f" matrix="65536f,0f,0f,65536f,0,0"/>
            <w10:wrap type="none"/>
            <w10:anchorlock/>
          </v:shape>
        </w:pict>
      </w:r>
    </w:p>
    <w:p>
      <w:pPr>
        <w:jc w:val="center"/>
        <w:rPr>
          <w:rFonts w:ascii="黑体" w:hAnsi="黑体" w:eastAsia="黑体"/>
          <w:color w:val="FF0000"/>
          <w:sz w:val="24"/>
          <w:szCs w:val="32"/>
        </w:rPr>
      </w:pPr>
    </w:p>
    <w:p>
      <w:pPr>
        <w:jc w:val="center"/>
        <w:rPr>
          <w:rFonts w:ascii="黑体" w:hAnsi="黑体" w:eastAsia="黑体"/>
          <w:color w:val="FF0000"/>
          <w:sz w:val="52"/>
          <w:szCs w:val="32"/>
        </w:rPr>
      </w:pPr>
      <w:r>
        <w:rPr>
          <w:rFonts w:hint="eastAsia" w:ascii="黑体" w:hAnsi="黑体" w:eastAsia="黑体"/>
          <w:color w:val="FF0000"/>
          <w:sz w:val="52"/>
          <w:szCs w:val="32"/>
        </w:rPr>
        <w:t>第</w:t>
      </w:r>
      <w:r>
        <w:rPr>
          <w:rFonts w:hint="eastAsia" w:ascii="黑体" w:hAnsi="黑体" w:eastAsia="黑体"/>
          <w:color w:val="FF0000"/>
          <w:sz w:val="52"/>
          <w:szCs w:val="32"/>
          <w:lang w:val="en-US" w:eastAsia="zh-CN"/>
        </w:rPr>
        <w:t>2</w:t>
      </w:r>
      <w:r>
        <w:rPr>
          <w:rFonts w:hint="eastAsia" w:ascii="黑体" w:hAnsi="黑体" w:eastAsia="黑体"/>
          <w:color w:val="FF0000"/>
          <w:sz w:val="52"/>
          <w:szCs w:val="32"/>
        </w:rPr>
        <w:t>期</w:t>
      </w:r>
    </w:p>
    <w:p>
      <w:pPr>
        <w:jc w:val="center"/>
        <w:rPr>
          <w:rFonts w:ascii="黑体" w:hAnsi="黑体" w:eastAsia="黑体"/>
          <w:color w:val="FF0000"/>
          <w:sz w:val="24"/>
          <w:szCs w:val="32"/>
        </w:rPr>
      </w:pPr>
    </w:p>
    <w:p>
      <w:pPr>
        <w:jc w:val="center"/>
        <w:rPr>
          <w:rFonts w:ascii="黑体" w:hAnsi="黑体" w:eastAsia="黑体"/>
          <w:color w:val="FF0000"/>
          <w:sz w:val="24"/>
          <w:szCs w:val="32"/>
        </w:rPr>
      </w:pPr>
    </w:p>
    <w:p>
      <w:pPr>
        <w:jc w:val="center"/>
        <w:rPr>
          <w:rFonts w:ascii="黑体" w:hAnsi="黑体" w:eastAsia="黑体"/>
          <w:color w:val="FF0000"/>
          <w:sz w:val="24"/>
          <w:szCs w:val="32"/>
        </w:rPr>
      </w:pPr>
    </w:p>
    <w:p>
      <w:pPr>
        <w:jc w:val="center"/>
        <w:rPr>
          <w:rFonts w:ascii="黑体" w:hAnsi="黑体" w:eastAsia="黑体"/>
          <w:color w:val="FF0000"/>
          <w:sz w:val="24"/>
          <w:szCs w:val="32"/>
          <w:u w:val="single"/>
        </w:rPr>
      </w:pPr>
      <w:r>
        <w:rPr>
          <w:rFonts w:hint="eastAsia" w:ascii="黑体" w:hAnsi="黑体" w:eastAsia="黑体"/>
          <w:color w:val="FF0000"/>
          <w:sz w:val="24"/>
          <w:szCs w:val="32"/>
          <w:u w:val="single"/>
        </w:rPr>
        <w:t xml:space="preserve">开鲁县慈善总会           </w:t>
      </w:r>
      <w:r>
        <w:rPr>
          <w:rFonts w:ascii="黑体" w:hAnsi="黑体" w:eastAsia="黑体"/>
          <w:color w:val="FF0000"/>
          <w:sz w:val="24"/>
          <w:szCs w:val="32"/>
          <w:u w:val="single"/>
        </w:rPr>
        <w:t>202</w:t>
      </w:r>
      <w:r>
        <w:rPr>
          <w:rFonts w:hint="eastAsia" w:ascii="黑体" w:hAnsi="黑体" w:eastAsia="黑体"/>
          <w:color w:val="FF0000"/>
          <w:sz w:val="24"/>
          <w:szCs w:val="32"/>
          <w:u w:val="single"/>
        </w:rPr>
        <w:t>3</w:t>
      </w:r>
      <w:r>
        <w:rPr>
          <w:rFonts w:ascii="黑体" w:hAnsi="黑体" w:eastAsia="黑体"/>
          <w:color w:val="FF0000"/>
          <w:sz w:val="24"/>
          <w:szCs w:val="32"/>
          <w:u w:val="single"/>
        </w:rPr>
        <w:t>年</w:t>
      </w:r>
      <w:r>
        <w:rPr>
          <w:rFonts w:hint="eastAsia" w:ascii="黑体" w:hAnsi="黑体" w:eastAsia="黑体"/>
          <w:color w:val="FF0000"/>
          <w:sz w:val="24"/>
          <w:szCs w:val="32"/>
          <w:u w:val="single"/>
        </w:rPr>
        <w:t>7</w:t>
      </w:r>
      <w:r>
        <w:rPr>
          <w:rFonts w:ascii="黑体" w:hAnsi="黑体" w:eastAsia="黑体"/>
          <w:color w:val="FF0000"/>
          <w:sz w:val="24"/>
          <w:szCs w:val="32"/>
          <w:u w:val="single"/>
        </w:rPr>
        <w:t>月</w:t>
      </w:r>
      <w:r>
        <w:rPr>
          <w:rFonts w:hint="eastAsia" w:ascii="黑体" w:hAnsi="黑体" w:eastAsia="黑体"/>
          <w:color w:val="FF0000"/>
          <w:sz w:val="24"/>
          <w:szCs w:val="32"/>
          <w:u w:val="single"/>
          <w:lang w:val="en-US" w:eastAsia="zh-CN"/>
        </w:rPr>
        <w:t>10</w:t>
      </w:r>
      <w:r>
        <w:rPr>
          <w:rFonts w:ascii="黑体" w:hAnsi="黑体" w:eastAsia="黑体"/>
          <w:color w:val="FF0000"/>
          <w:sz w:val="24"/>
          <w:szCs w:val="32"/>
          <w:u w:val="single"/>
        </w:rPr>
        <w:t>日</w:t>
      </w:r>
    </w:p>
    <w:p>
      <w:pPr>
        <w:jc w:val="center"/>
        <w:rPr>
          <w:rFonts w:ascii="黑体" w:hAnsi="黑体" w:eastAsia="黑体"/>
          <w:color w:val="FF0000"/>
          <w:sz w:val="24"/>
          <w:szCs w:val="32"/>
          <w:u w:val="single"/>
        </w:rPr>
      </w:pPr>
    </w:p>
    <w:p>
      <w:pPr>
        <w:jc w:val="center"/>
        <w:rPr>
          <w:rFonts w:ascii="黑体" w:hAnsi="黑体" w:eastAsia="黑体"/>
          <w:b/>
          <w:color w:val="002060"/>
          <w:sz w:val="40"/>
          <w:szCs w:val="44"/>
        </w:rPr>
      </w:pPr>
      <w:r>
        <w:rPr>
          <w:rFonts w:hint="eastAsia" w:ascii="黑体" w:hAnsi="黑体" w:eastAsia="黑体"/>
          <w:b/>
          <w:color w:val="002060"/>
          <w:sz w:val="40"/>
          <w:szCs w:val="44"/>
        </w:rPr>
        <w:t>我国慈善事业</w:t>
      </w:r>
    </w:p>
    <w:p>
      <w:pPr>
        <w:jc w:val="center"/>
        <w:rPr>
          <w:rFonts w:ascii="黑体" w:hAnsi="黑体" w:eastAsia="黑体"/>
          <w:b/>
          <w:color w:val="002060"/>
          <w:sz w:val="40"/>
          <w:szCs w:val="44"/>
        </w:rPr>
      </w:pPr>
      <w:r>
        <w:rPr>
          <w:rFonts w:hint="eastAsia" w:ascii="黑体" w:hAnsi="黑体" w:eastAsia="黑体"/>
          <w:b/>
          <w:color w:val="002060"/>
          <w:sz w:val="40"/>
          <w:szCs w:val="44"/>
        </w:rPr>
        <w:t>发展简史</w:t>
      </w:r>
    </w:p>
    <w:p>
      <w:pPr>
        <w:ind w:firstLine="440" w:firstLineChars="200"/>
        <w:rPr>
          <w:color w:val="002060"/>
          <w:sz w:val="22"/>
          <w:szCs w:val="32"/>
        </w:rPr>
      </w:pPr>
    </w:p>
    <w:p>
      <w:pPr>
        <w:ind w:firstLine="360" w:firstLineChars="200"/>
        <w:rPr>
          <w:color w:val="002060"/>
          <w:sz w:val="18"/>
          <w:szCs w:val="32"/>
        </w:rPr>
      </w:pPr>
      <w:r>
        <w:rPr>
          <w:rFonts w:hint="eastAsia"/>
          <w:color w:val="002060"/>
          <w:sz w:val="18"/>
          <w:szCs w:val="32"/>
        </w:rPr>
        <w:t>我国慈善事业历史悠久，但是，现代慈善事业的发展却比较滞后，因为，建国后慈善事业经历了一段曲折。建国后，人们认为慈善是资本主义的东西，社会主义国家不需要搞慈善。这样，旧中国遗留下来的各种形式的慈善组织，渐次以接收或改组的形式变成了国家机构的一部分。民间慈善事业在建国后逐渐被官方取代，并随着国家救济福利事业的展开，慈善事业成为国家救济福利事业的主要内容。从此，我国慈善事业和社会福利事业开始由政府承担。</w:t>
      </w:r>
    </w:p>
    <w:p>
      <w:pPr>
        <w:ind w:firstLine="360" w:firstLineChars="200"/>
        <w:rPr>
          <w:color w:val="002060"/>
          <w:sz w:val="18"/>
          <w:szCs w:val="32"/>
        </w:rPr>
      </w:pPr>
      <w:r>
        <w:rPr>
          <w:rFonts w:hint="eastAsia"/>
          <w:color w:val="002060"/>
          <w:sz w:val="18"/>
          <w:szCs w:val="32"/>
        </w:rPr>
        <w:t>1949年，政务院发布《关于生产自救的指示》，确定国家通过发放赈粮、以工代赈、疏散流浪人员、收容改造游民乞丐等办法，解决旧的社会问题。</w:t>
      </w:r>
    </w:p>
    <w:p>
      <w:pPr>
        <w:ind w:firstLine="360" w:firstLineChars="200"/>
        <w:rPr>
          <w:color w:val="002060"/>
          <w:sz w:val="18"/>
          <w:szCs w:val="32"/>
        </w:rPr>
      </w:pPr>
      <w:r>
        <w:rPr>
          <w:rFonts w:hint="eastAsia"/>
          <w:color w:val="002060"/>
          <w:sz w:val="18"/>
          <w:szCs w:val="32"/>
        </w:rPr>
        <w:t>1951 年，颁布《中华人民共和国劳动保险条例》，规定职工生、老、病、死、伤残时的生活待遇、医疗待遇和集体福利。</w:t>
      </w:r>
    </w:p>
    <w:p>
      <w:pPr>
        <w:ind w:firstLine="360" w:firstLineChars="200"/>
        <w:rPr>
          <w:color w:val="002060"/>
          <w:sz w:val="18"/>
          <w:szCs w:val="32"/>
        </w:rPr>
      </w:pPr>
      <w:r>
        <w:rPr>
          <w:rFonts w:hint="eastAsia"/>
          <w:color w:val="002060"/>
          <w:sz w:val="18"/>
          <w:szCs w:val="32"/>
        </w:rPr>
        <w:t>1952 年，政务院发出《有关城市社会救济问题的情况及处理意见》，对城市“生活极度困难需要救济的革命烈士家属、军人家属和干部家属以及生活完全无着落的贫苦市民进行救济，对农村五保户、孤老困难户和失去劳动能力的残疾人家庭等特困群众实施集中供养”。国家内务部社会司具体掌管中国人民救济总会、盲人福利会和聋哑人福利会等慈善福利团体工作，民政部负责“三无”人员的救济服务工作。从此，中国社会慈善及福利事业进入了新中国政府体制之中。</w:t>
      </w:r>
    </w:p>
    <w:p>
      <w:pPr>
        <w:ind w:firstLine="360" w:firstLineChars="200"/>
        <w:rPr>
          <w:color w:val="002060"/>
          <w:sz w:val="18"/>
          <w:szCs w:val="32"/>
        </w:rPr>
      </w:pPr>
      <w:r>
        <w:rPr>
          <w:rFonts w:hint="eastAsia"/>
          <w:color w:val="002060"/>
          <w:sz w:val="18"/>
          <w:szCs w:val="32"/>
        </w:rPr>
        <w:t>1966年到1978年，慈善事业进入断裂时期。在这段特殊的政治环境下，慈善事业被看成是资产阶级裹着“糖衣炮弹”的袭击，慈善行为被认为是“居心叵测，动机不良”，慈善事业进入断裂时期。附属于政府部门的福利机构受到冲击和破坏，中国红十字会各级组织被取消，内务部被裁撤。直至20世纪70年代末80年代初，这种情况才得以改变。</w:t>
      </w:r>
    </w:p>
    <w:p>
      <w:pPr>
        <w:ind w:firstLine="360" w:firstLineChars="200"/>
        <w:rPr>
          <w:color w:val="002060"/>
          <w:sz w:val="18"/>
          <w:szCs w:val="32"/>
        </w:rPr>
      </w:pPr>
      <w:r>
        <w:rPr>
          <w:rFonts w:hint="eastAsia"/>
          <w:color w:val="002060"/>
          <w:sz w:val="18"/>
          <w:szCs w:val="32"/>
        </w:rPr>
        <w:t>1978年到1993年，进入20世纪80年代，慈善事业开始复苏，主要标志是以中国儿童少年基金会成立为开端的各种官方和半官方的慈善组织相继建立。中国儿童少年基金会曾多次拨款拨物救助自然灾害地区的儿童，赞助兴办学校、幼儿园、儿童福利院、孤儿院、儿童养育院等，其“春蕾计划”救助失学女童达150余万人次，已成为我国民间公益组织促进女童教育发展的最成功、最有影响力的范例。2005 年“春蕾计划”被民政部授予“中华慈善奖”。还有，中国盲人聋哑人协会、宋庆龄基金会、中国残疾人福利基金会、中国残疾人联合会等组织，相继成立并积极开展工作。1987年国家批准发行“中国社会福利有奖募捐券”活动，筹集社会福利资金，发展以“安老、扶幼、助残、济困”为主要内容的社会福利事业。此项活动的展开，为慈善事业注入了新的活力。可以说，慈善活动已经有了发动全民力量向民间转移的趋向。</w:t>
      </w:r>
    </w:p>
    <w:p>
      <w:pPr>
        <w:ind w:firstLine="360" w:firstLineChars="200"/>
        <w:rPr>
          <w:color w:val="002060"/>
          <w:sz w:val="18"/>
          <w:szCs w:val="32"/>
        </w:rPr>
      </w:pPr>
      <w:r>
        <w:rPr>
          <w:rFonts w:hint="eastAsia"/>
          <w:color w:val="002060"/>
          <w:sz w:val="18"/>
          <w:szCs w:val="32"/>
        </w:rPr>
        <w:t>1994年2月12日《人民日报》发表“为慈善正名”的评论文章，文章说“社会主义需要自己的慈善事业，需要自己的慈善家。人们都心慈面善，都乐善好施，都乐于助人，那么，社会中的假丑恶便会无容身之地，我们为之奋斗的文明祥和、丰衣足食的社会主义现代化便会早日实现。” 可以说，1993年以来，是慈善事业的初步发展时期，慈善事业民间化发展趋向有所增强。</w:t>
      </w:r>
    </w:p>
    <w:p>
      <w:pPr>
        <w:ind w:firstLine="360" w:firstLineChars="200"/>
        <w:rPr>
          <w:color w:val="002060"/>
          <w:sz w:val="18"/>
          <w:szCs w:val="32"/>
        </w:rPr>
      </w:pPr>
      <w:r>
        <w:rPr>
          <w:rFonts w:hint="eastAsia"/>
          <w:color w:val="002060"/>
          <w:sz w:val="18"/>
          <w:szCs w:val="32"/>
        </w:rPr>
        <w:t>1994 年，中华慈善总会成立，这是建国以来第一个全国性的民间慈善组织。随后，各种民间慈善团体相继建立，慈善活动频繁展开。可以说，20世纪90年代初，民间慈善组织在社会发展和社会需求的强烈呼吁下诞生，由国家主导、民间主办的慈善事业成为慈善发展的主要方向。</w:t>
      </w:r>
    </w:p>
    <w:p>
      <w:pPr>
        <w:ind w:firstLine="360" w:firstLineChars="200"/>
        <w:rPr>
          <w:color w:val="002060"/>
          <w:sz w:val="18"/>
          <w:szCs w:val="32"/>
        </w:rPr>
      </w:pPr>
      <w:r>
        <w:rPr>
          <w:rFonts w:hint="eastAsia"/>
          <w:color w:val="002060"/>
          <w:sz w:val="18"/>
          <w:szCs w:val="32"/>
        </w:rPr>
        <w:t>1994年4月23日开始的光彩事业，是非公有制经济人士和民营企业响应国家号召，为帮助贫困地区发展经济而开展的开发式社会扶贫活动。据不完全统计，中国光彩事业促进会共牵头举办“光彩行”34次，辐射全国16个省区市，11800人次民营企业家参加，落地项目1483个，实际投资额7959.07亿元，公益捐赠9.92亿元，实施公益项目872个，受益人数达79万人。</w:t>
      </w:r>
    </w:p>
    <w:p>
      <w:pPr>
        <w:ind w:firstLine="360" w:firstLineChars="200"/>
        <w:rPr>
          <w:color w:val="002060"/>
          <w:sz w:val="18"/>
          <w:szCs w:val="32"/>
        </w:rPr>
      </w:pPr>
      <w:r>
        <w:rPr>
          <w:rFonts w:hint="eastAsia"/>
          <w:color w:val="002060"/>
          <w:sz w:val="18"/>
          <w:szCs w:val="32"/>
        </w:rPr>
        <w:t>2002年，时任福建省省长的习近平就提出，要在加强公民道德建设的同时，普及慈善意识，传播慈善文化，弘扬优良传统美德，通过广泛开展慈善活动，聚集广大群众广泛参与，推进社会文明程度和道德水准的提高。</w:t>
      </w:r>
    </w:p>
    <w:p>
      <w:pPr>
        <w:ind w:firstLine="360" w:firstLineChars="200"/>
        <w:rPr>
          <w:color w:val="002060"/>
          <w:sz w:val="18"/>
          <w:szCs w:val="32"/>
        </w:rPr>
      </w:pPr>
      <w:r>
        <w:rPr>
          <w:rFonts w:hint="eastAsia"/>
          <w:color w:val="002060"/>
          <w:sz w:val="18"/>
          <w:szCs w:val="32"/>
        </w:rPr>
        <w:t>2006年，时任浙江省委书记的习近平这样评价慈善事业。　改革开放后，我国慈善事业蓬勃兴起，以慈善组织为代表的各类慈善力量迅速发展壮大，社会慈善意识明显增强，各类慈善活动积极踊跃，在灾害救助、贫困救济、医疗救助、扶老助残和其他公益事业领域发挥了积极作用。</w:t>
      </w:r>
    </w:p>
    <w:p>
      <w:pPr>
        <w:ind w:firstLine="360" w:firstLineChars="200"/>
        <w:rPr>
          <w:color w:val="002060"/>
          <w:sz w:val="18"/>
          <w:szCs w:val="32"/>
        </w:rPr>
      </w:pPr>
      <w:r>
        <w:rPr>
          <w:rFonts w:hint="eastAsia"/>
          <w:color w:val="002060"/>
          <w:sz w:val="18"/>
          <w:szCs w:val="32"/>
        </w:rPr>
        <w:t>2007年1月，时任浙江省委书记的习近平在《浙江日报》“之江新语”栏目中发表了题为《在慈善中积累道德》一文。他指出，树立慈善意识、参与慈善活动、发展慈善事业，是一种具有广泛群众性的道德实践。</w:t>
      </w:r>
    </w:p>
    <w:p>
      <w:pPr>
        <w:ind w:firstLine="360" w:firstLineChars="200"/>
        <w:rPr>
          <w:color w:val="002060"/>
          <w:sz w:val="18"/>
          <w:szCs w:val="32"/>
        </w:rPr>
      </w:pPr>
      <w:r>
        <w:rPr>
          <w:rFonts w:hint="eastAsia"/>
          <w:color w:val="002060"/>
          <w:sz w:val="18"/>
          <w:szCs w:val="32"/>
        </w:rPr>
        <w:t>2007年5月9日，习近平同志在华东师范大学调研时，非常关心家庭经济困难学生的学习生活，特意来到学校的慈善爱心屋，了解慈善爱心屋的运作模式，与学生志愿者亲切交谈，并以个人名义捐款400元。他肯定了这一慈善助学和帮困育人的模式，认为这体现了大学的大爱精神和人文底色，勉励大家将爱心播种在更多人的心中。</w:t>
      </w:r>
    </w:p>
    <w:p>
      <w:pPr>
        <w:ind w:firstLine="360" w:firstLineChars="200"/>
        <w:rPr>
          <w:color w:val="002060"/>
          <w:sz w:val="18"/>
          <w:szCs w:val="32"/>
        </w:rPr>
      </w:pPr>
      <w:r>
        <w:rPr>
          <w:rFonts w:hint="eastAsia"/>
          <w:color w:val="002060"/>
          <w:sz w:val="18"/>
          <w:szCs w:val="32"/>
        </w:rPr>
        <w:t>2007年，国内共有基金会1,340家，慈善会874家，县级以上红十字会3,260家。2006年我国共募集到慈善捐款约100亿元，其中通过政府渠道募集到的只有35亿元，非政府渠道募集的款额超过了政府募集。</w:t>
      </w:r>
    </w:p>
    <w:p>
      <w:pPr>
        <w:ind w:firstLine="360" w:firstLineChars="200"/>
        <w:rPr>
          <w:color w:val="002060"/>
          <w:sz w:val="18"/>
          <w:szCs w:val="32"/>
        </w:rPr>
      </w:pPr>
      <w:r>
        <w:rPr>
          <w:rFonts w:hint="eastAsia"/>
          <w:color w:val="002060"/>
          <w:sz w:val="18"/>
          <w:szCs w:val="32"/>
        </w:rPr>
        <w:t>2008年底，汶川地震半年后，国内个人捐赠约314亿元，企业款物捐赠约304亿元，社会组织间接捐赠约75亿元，境外捐款44.36亿元。慈善事业的全民参与被充分调动了起来，慈善已不再单纯是政府的事，而是民间公益团体及个人组织的共同行为，是社会成员广泛参与的重要事业，慈善事业使数以千万计的困难群众得到了不同形式的救助。</w:t>
      </w:r>
    </w:p>
    <w:p>
      <w:pPr>
        <w:ind w:firstLine="360" w:firstLineChars="200"/>
        <w:rPr>
          <w:color w:val="002060"/>
          <w:sz w:val="18"/>
          <w:szCs w:val="32"/>
        </w:rPr>
      </w:pPr>
      <w:r>
        <w:rPr>
          <w:rFonts w:hint="eastAsia"/>
          <w:color w:val="002060"/>
          <w:sz w:val="18"/>
          <w:szCs w:val="32"/>
        </w:rPr>
        <w:t>2008年，国务院批准“三定”（定职能、定机构、定编制）方案，民政部成立了社会福利和慈善事业促进司，各省(自治区、直辖市)及部分基层民政部门相继明确了慈善事业促进发展的职能部门，各级慈善事业管理队伍逐步建立。各地采取支持公益慈善组织在民政部门直接登记、建设公益慈善组织孵化器、推进公益慈善组织信息公开、加强资金支持和项目扶持、创新慈善募捐载体等多种机制与方式，加强了对慈善事业发展的服务与管理。</w:t>
      </w:r>
    </w:p>
    <w:p>
      <w:pPr>
        <w:ind w:firstLine="360" w:firstLineChars="200"/>
        <w:rPr>
          <w:color w:val="002060"/>
          <w:sz w:val="18"/>
          <w:szCs w:val="32"/>
        </w:rPr>
      </w:pPr>
      <w:r>
        <w:rPr>
          <w:rFonts w:hint="eastAsia"/>
          <w:color w:val="002060"/>
          <w:sz w:val="18"/>
          <w:szCs w:val="32"/>
        </w:rPr>
        <w:t>2011年，民政部公布《中国慈善事业发展指导纲要》，并公开征求意见。《纲要》称，“十二五”时期，中国慈善事业发展面临十分有利的环境。</w:t>
      </w:r>
    </w:p>
    <w:p>
      <w:pPr>
        <w:ind w:firstLine="360" w:firstLineChars="200"/>
        <w:rPr>
          <w:color w:val="002060"/>
          <w:sz w:val="18"/>
          <w:szCs w:val="32"/>
        </w:rPr>
      </w:pPr>
      <w:r>
        <w:rPr>
          <w:rFonts w:hint="eastAsia"/>
          <w:color w:val="002060"/>
          <w:sz w:val="18"/>
          <w:szCs w:val="32"/>
        </w:rPr>
        <w:t>2014年12月18日，国务院印发了《关于促进慈善事业健康发展的指导意见》，这是新中国成立以来首个以中央政府名义颁发的专门规范慈善事业的文件，对于弘扬践行社会主义核心价值观、推动我国慈善事业健康发展具有重大意义。《意见》既突出“扶贫济困”，又坚持“改革创新”；既确保“公开透明”，又强化“规范管理”，明确了到2020年的发展新目标，描绘出慈善事业发展的路线图。</w:t>
      </w:r>
    </w:p>
    <w:p>
      <w:pPr>
        <w:ind w:firstLine="360" w:firstLineChars="200"/>
        <w:rPr>
          <w:color w:val="002060"/>
          <w:sz w:val="18"/>
          <w:szCs w:val="32"/>
        </w:rPr>
      </w:pPr>
      <w:r>
        <w:rPr>
          <w:rFonts w:hint="eastAsia"/>
          <w:color w:val="002060"/>
          <w:sz w:val="18"/>
          <w:szCs w:val="32"/>
        </w:rPr>
        <w:t>2015年政府工作报告提出，支持群团组织依法参与社会治理，发展专业社会工作、志愿服务和慈善事业。</w:t>
      </w:r>
    </w:p>
    <w:p>
      <w:pPr>
        <w:ind w:firstLine="360" w:firstLineChars="200"/>
        <w:rPr>
          <w:color w:val="002060"/>
          <w:sz w:val="18"/>
          <w:szCs w:val="32"/>
        </w:rPr>
      </w:pPr>
      <w:r>
        <w:rPr>
          <w:rFonts w:hint="eastAsia"/>
          <w:color w:val="002060"/>
          <w:sz w:val="18"/>
          <w:szCs w:val="32"/>
        </w:rPr>
        <w:t>2015年11月3日，《中共中央关于制定国民经济和社会发展第十三个五年规划的建议》对外发布，慈善事业的发展被列入第七章“坚持共享发展，着力增进人民福祉”第五部分“缩小收入差距”。其中明确提出要“调整国民收入分配格局，规范初次分配，加大再分配调节力度”。其中关于慈善事业的表述是：支持慈善事业发展，广泛动员社会力量开展社会救济和社会互助、志愿服务活动。完善鼓励回馈社会、扶贫济困的税收政策。</w:t>
      </w:r>
    </w:p>
    <w:p>
      <w:pPr>
        <w:ind w:firstLine="360" w:firstLineChars="200"/>
        <w:rPr>
          <w:color w:val="002060"/>
          <w:sz w:val="18"/>
          <w:szCs w:val="32"/>
        </w:rPr>
      </w:pPr>
      <w:r>
        <w:rPr>
          <w:rFonts w:hint="eastAsia"/>
          <w:color w:val="002060"/>
          <w:sz w:val="18"/>
          <w:szCs w:val="32"/>
        </w:rPr>
        <w:t>2016年全国两会期间，在看望参加全国政协十二届四次会议的民建、工商联界委员时，习近平总书记强调，广大民营企业要积极投身光彩事业和公益慈善事业，致富思源，义利兼顾，自觉履行社会责任。</w:t>
      </w:r>
    </w:p>
    <w:p>
      <w:pPr>
        <w:ind w:firstLine="360" w:firstLineChars="200"/>
        <w:rPr>
          <w:color w:val="002060"/>
          <w:sz w:val="18"/>
          <w:szCs w:val="32"/>
        </w:rPr>
      </w:pPr>
      <w:r>
        <w:rPr>
          <w:rFonts w:hint="eastAsia"/>
          <w:color w:val="002060"/>
          <w:sz w:val="18"/>
          <w:szCs w:val="32"/>
        </w:rPr>
        <w:t>2016年3月，习近平签发中华人民共和国主席令(第四十三号)，公布《中华人民共和国慈善法》自2016年9月1日起施行，开启了中国依法行善、依法治善的新时代。</w:t>
      </w:r>
    </w:p>
    <w:p>
      <w:pPr>
        <w:ind w:firstLine="360" w:firstLineChars="200"/>
        <w:rPr>
          <w:color w:val="002060"/>
          <w:sz w:val="18"/>
          <w:szCs w:val="32"/>
        </w:rPr>
      </w:pPr>
      <w:r>
        <w:rPr>
          <w:rFonts w:hint="eastAsia"/>
          <w:color w:val="002060"/>
          <w:sz w:val="18"/>
          <w:szCs w:val="32"/>
        </w:rPr>
        <w:t>2016年政府工作报告提出，加快行业协会商会与行政机关脱钩改革，依法规范发展社会组织，支持专业社会工作、志愿服务和慈善事业发展。</w:t>
      </w:r>
    </w:p>
    <w:p>
      <w:pPr>
        <w:ind w:firstLine="360" w:firstLineChars="200"/>
        <w:rPr>
          <w:color w:val="002060"/>
          <w:sz w:val="18"/>
          <w:szCs w:val="32"/>
        </w:rPr>
      </w:pPr>
      <w:r>
        <w:rPr>
          <w:rFonts w:hint="eastAsia"/>
          <w:color w:val="002060"/>
          <w:sz w:val="18"/>
          <w:szCs w:val="32"/>
        </w:rPr>
        <w:t>2017年政府工作报告提出，改革完善社会组织管理制度，依法推进公益和慈善事业健康发展，促进专业社会工作、志愿服务发展。</w:t>
      </w:r>
    </w:p>
    <w:p>
      <w:pPr>
        <w:ind w:firstLine="360" w:firstLineChars="200"/>
        <w:rPr>
          <w:color w:val="002060"/>
          <w:sz w:val="18"/>
          <w:szCs w:val="32"/>
        </w:rPr>
      </w:pPr>
      <w:r>
        <w:rPr>
          <w:rFonts w:hint="eastAsia"/>
          <w:color w:val="002060"/>
          <w:sz w:val="18"/>
          <w:szCs w:val="32"/>
        </w:rPr>
        <w:t>2017年6月，习近平总书记在太原主持召开深度贫困地区脱贫攻坚座谈会时，要求对因病致贫群众加大医疗救助、临时救助、慈善救助等帮扶力度。</w:t>
      </w:r>
    </w:p>
    <w:p>
      <w:pPr>
        <w:ind w:firstLine="360" w:firstLineChars="200"/>
        <w:rPr>
          <w:color w:val="002060"/>
          <w:sz w:val="18"/>
          <w:szCs w:val="32"/>
        </w:rPr>
      </w:pPr>
      <w:r>
        <w:rPr>
          <w:rFonts w:hint="eastAsia"/>
          <w:color w:val="002060"/>
          <w:sz w:val="18"/>
          <w:szCs w:val="32"/>
        </w:rPr>
        <w:t>2017年10月18日，中国共产党第十九次全国代表大会召开。习近平代表第十八届中央委员会向大会作了题为《决胜全面建成小康社会 夺取新时代中国特色社会主义伟大胜利》的报告，主题是：不忘初心，牢记使命，高举中国特色社会主义伟大旗帜，决胜全面建成小康社会，夺取新时代中国特色社会主义伟大胜利，为实现中华民族伟大复兴的中国梦不懈奋斗。在十九大报告中，习近平总书记指出，完善社会救助、社会福利、慈善事业、优抚安置等制度，健全农村留守儿童和妇女、老年人关爱服务体系。</w:t>
      </w:r>
    </w:p>
    <w:p>
      <w:pPr>
        <w:ind w:firstLine="360" w:firstLineChars="200"/>
        <w:rPr>
          <w:color w:val="002060"/>
          <w:sz w:val="18"/>
          <w:szCs w:val="32"/>
        </w:rPr>
      </w:pPr>
      <w:r>
        <w:rPr>
          <w:rFonts w:hint="eastAsia"/>
          <w:color w:val="002060"/>
          <w:sz w:val="18"/>
          <w:szCs w:val="32"/>
        </w:rPr>
        <w:t>2018年政府工作报告提出，促进社会组织、专业社会工作、志愿服务健康发展。</w:t>
      </w:r>
    </w:p>
    <w:p>
      <w:pPr>
        <w:ind w:firstLine="360" w:firstLineChars="200"/>
        <w:rPr>
          <w:color w:val="002060"/>
          <w:sz w:val="18"/>
          <w:szCs w:val="32"/>
        </w:rPr>
      </w:pPr>
      <w:r>
        <w:rPr>
          <w:rFonts w:hint="eastAsia"/>
          <w:color w:val="002060"/>
          <w:sz w:val="18"/>
          <w:szCs w:val="32"/>
        </w:rPr>
        <w:t>截至2019年9月，希望工程累计接收捐款152.29亿元，资助家庭经济困难学生599.42万名，援建希望小学20195所。希望工程带动了慈善精神扎根在社会各个角落。这是自1991年开始的“我要读书”希望工程，引起广泛关注取得的成就。</w:t>
      </w:r>
    </w:p>
    <w:p>
      <w:pPr>
        <w:ind w:firstLine="360" w:firstLineChars="200"/>
        <w:rPr>
          <w:color w:val="002060"/>
          <w:sz w:val="18"/>
          <w:szCs w:val="32"/>
        </w:rPr>
      </w:pPr>
      <w:r>
        <w:rPr>
          <w:rFonts w:hint="eastAsia"/>
          <w:color w:val="002060"/>
          <w:sz w:val="18"/>
          <w:szCs w:val="32"/>
        </w:rPr>
        <w:t>2019年10月31日中国共产党第十九届中央委员会第四次全体会议通过的《中共中央关于坚持和完善中国特色社会主义制度 推进国家治理体系和治理能力现代化若干重大问题的决定》，将“坚持按劳分配为主体、多种分配方式并存”列为社会主义基本经济制度。提出要重视发挥第三次分配作用，发展慈善等社会公益事业。第三次分配是在道德、文化习惯的影响下，社会力量自愿通过民间捐赠、慈善事业、志愿行动等方式济困扶弱的行为。是对再分配的有益补充，是我国收入分配的创新形式。党的十九届四中全会对慈善事业和志愿服务提出了明确要求。这是党中央对新时代慈善事业在国家治理体系和治理能力现代化中的重要作用的精准定位，也对慈善事业赋予了新的光荣而伟大的使命。</w:t>
      </w:r>
    </w:p>
    <w:p>
      <w:pPr>
        <w:ind w:firstLine="360" w:firstLineChars="200"/>
        <w:rPr>
          <w:color w:val="002060"/>
          <w:sz w:val="18"/>
          <w:szCs w:val="32"/>
        </w:rPr>
      </w:pPr>
      <w:r>
        <w:rPr>
          <w:rFonts w:hint="eastAsia"/>
          <w:color w:val="002060"/>
          <w:sz w:val="18"/>
          <w:szCs w:val="32"/>
        </w:rPr>
        <w:t>截至2019年11月底，据民政部门统计，全国登记认定慈善组织已超过7500个。数据还显示，2019年全国有4.1万个社会组织开展了6.2万个扶贫项目，投入资金超过600亿元。仅在2019年9月召开的第七届中国慈展会上，就对接扶贫资金近75亿元。</w:t>
      </w:r>
    </w:p>
    <w:p>
      <w:pPr>
        <w:ind w:firstLine="360" w:firstLineChars="200"/>
        <w:rPr>
          <w:color w:val="002060"/>
          <w:sz w:val="18"/>
          <w:szCs w:val="32"/>
        </w:rPr>
      </w:pPr>
      <w:r>
        <w:rPr>
          <w:rFonts w:hint="eastAsia"/>
          <w:color w:val="002060"/>
          <w:sz w:val="18"/>
          <w:szCs w:val="32"/>
        </w:rPr>
        <w:t>2020年8月，中共中央办公厅、国务院办公厅印发的《关于改革完善社会救助制度的意见》提出，加强对慈善组织和互联网公开募捐信息平台的监管，对互联网慈善进行有效引导和规范，推进信息公开，防止诈捐、骗捐。</w:t>
      </w:r>
    </w:p>
    <w:p>
      <w:pPr>
        <w:ind w:firstLine="360" w:firstLineChars="200"/>
        <w:rPr>
          <w:color w:val="002060"/>
          <w:sz w:val="18"/>
          <w:szCs w:val="32"/>
        </w:rPr>
      </w:pPr>
      <w:r>
        <w:rPr>
          <w:rFonts w:hint="eastAsia"/>
          <w:color w:val="002060"/>
          <w:sz w:val="18"/>
          <w:szCs w:val="32"/>
        </w:rPr>
        <w:t>2020年10月29日，党的十九届五中全会通过的《中共中央关于制定国民经济和社会发展第十四个五年规划和二〇三五年远景目标的建议》提出，“发挥第三次分配作用，发展慈善事业，改善收入和财富分配格局”。这是以习近平同志为核心的党中央对“十四五”时期乃至更长一段时期内慈善事业发展作出的重大战略部署。《建议》提出要发挥第三次分配作用，发展慈善事业，改善收入和财富分配格局。将慈善事业纳入第三次分配的这一提法，实际上改变了慈善事业在我国的定位。在此之前，慈善事业是被定位为社会保障体系的一部分的。</w:t>
      </w:r>
    </w:p>
    <w:p>
      <w:pPr>
        <w:ind w:firstLine="360" w:firstLineChars="200"/>
        <w:rPr>
          <w:rFonts w:ascii="华文仿宋" w:hAnsi="华文仿宋" w:eastAsia="华文仿宋"/>
          <w:sz w:val="28"/>
          <w:szCs w:val="32"/>
        </w:rPr>
      </w:pPr>
      <w:r>
        <w:rPr>
          <w:rFonts w:hint="eastAsia"/>
          <w:color w:val="002060"/>
          <w:sz w:val="18"/>
          <w:szCs w:val="32"/>
        </w:rPr>
        <w:t>2021年，中央财经委第十次会议将“构建初次分配、再分配、三次分配协调配套的基础性制度安排”提上国家日程，基于“第三次分配”与慈善事业内在、本质、必然的联系，使“第三次分配”无论作为概念还是实践都变得更加引人瞩目。</w:t>
      </w:r>
    </w:p>
    <w:p>
      <w:pPr>
        <w:ind w:firstLine="440" w:firstLineChars="200"/>
        <w:rPr>
          <w:color w:val="002060"/>
          <w:sz w:val="22"/>
          <w:szCs w:val="32"/>
        </w:rPr>
      </w:pPr>
    </w:p>
    <w:p>
      <w:pPr>
        <w:jc w:val="center"/>
        <w:rPr>
          <w:rFonts w:ascii="华文仿宋" w:hAnsi="华文仿宋" w:eastAsia="华文仿宋"/>
          <w:b/>
          <w:sz w:val="24"/>
          <w:szCs w:val="44"/>
        </w:rPr>
      </w:pPr>
      <w:r>
        <w:rPr>
          <w:rFonts w:hint="eastAsia" w:ascii="楷体" w:hAnsi="楷体" w:eastAsia="楷体"/>
          <w:b/>
          <w:sz w:val="48"/>
          <w:szCs w:val="44"/>
          <w:lang w:eastAsia="zh-CN"/>
        </w:rPr>
        <w:drawing>
          <wp:anchor distT="0" distB="0" distL="114300" distR="114300" simplePos="0" relativeHeight="251659264" behindDoc="0" locked="0" layoutInCell="1" allowOverlap="1">
            <wp:simplePos x="0" y="0"/>
            <wp:positionH relativeFrom="column">
              <wp:posOffset>-11430</wp:posOffset>
            </wp:positionH>
            <wp:positionV relativeFrom="paragraph">
              <wp:posOffset>32385</wp:posOffset>
            </wp:positionV>
            <wp:extent cx="1574800" cy="1574800"/>
            <wp:effectExtent l="0" t="0" r="10160" b="10160"/>
            <wp:wrapNone/>
            <wp:docPr id="1" name="https://img7.file.cache.docer.com/storage/image/d/b/b/1/d/41d7d7bbb6a7461eb6e2508414984cd9.jpg" descr="templates\picture_hover\&amp;pky3652938148_wps_&amp;2&amp;src_toppic_drop8&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ttps://img7.file.cache.docer.com/storage/image/d/b/b/1/d/41d7d7bbb6a7461eb6e2508414984cd9.jpg" descr="templates\picture_hover\&amp;pky3652938148_wps_&amp;2&amp;src_toppic_drop8&amp;"/>
                    <pic:cNvPicPr>
                      <a:picLocks noChangeAspect="1"/>
                    </pic:cNvPicPr>
                  </pic:nvPicPr>
                  <pic:blipFill>
                    <a:blip r:embed="rId8"/>
                    <a:stretch>
                      <a:fillRect/>
                    </a:stretch>
                  </pic:blipFill>
                  <pic:spPr>
                    <a:xfrm>
                      <a:off x="0" y="0"/>
                      <a:ext cx="1574800" cy="1574800"/>
                    </a:xfrm>
                    <a:prstGeom prst="rect">
                      <a:avLst/>
                    </a:prstGeom>
                  </pic:spPr>
                </pic:pic>
              </a:graphicData>
            </a:graphic>
          </wp:anchor>
        </w:drawing>
      </w:r>
    </w:p>
    <w:p>
      <w:pPr>
        <w:jc w:val="center"/>
        <w:rPr>
          <w:rFonts w:hint="eastAsia" w:ascii="楷体" w:hAnsi="楷体" w:eastAsia="楷体"/>
          <w:b/>
          <w:sz w:val="48"/>
          <w:szCs w:val="44"/>
          <w:lang w:eastAsia="zh-CN"/>
        </w:rPr>
      </w:pPr>
    </w:p>
    <w:p>
      <w:pPr>
        <w:jc w:val="center"/>
        <w:rPr>
          <w:rFonts w:hint="eastAsia" w:ascii="楷体" w:hAnsi="楷体" w:eastAsia="楷体"/>
          <w:b/>
          <w:sz w:val="48"/>
          <w:szCs w:val="44"/>
        </w:rPr>
      </w:pPr>
    </w:p>
    <w:p>
      <w:pPr>
        <w:jc w:val="center"/>
        <w:rPr>
          <w:rFonts w:hint="eastAsia" w:ascii="楷体" w:hAnsi="楷体" w:eastAsia="楷体"/>
          <w:b/>
          <w:sz w:val="48"/>
          <w:szCs w:val="44"/>
        </w:rPr>
      </w:pPr>
    </w:p>
    <w:p>
      <w:pPr>
        <w:jc w:val="center"/>
        <w:rPr>
          <w:rFonts w:ascii="楷体" w:hAnsi="楷体" w:eastAsia="楷体"/>
          <w:b/>
          <w:color w:val="FF0000"/>
          <w:sz w:val="48"/>
          <w:szCs w:val="44"/>
          <w:highlight w:val="none"/>
        </w:rPr>
      </w:pPr>
      <w:r>
        <w:rPr>
          <w:rFonts w:hint="eastAsia" w:ascii="楷体" w:hAnsi="楷体" w:eastAsia="楷体"/>
          <w:b/>
          <w:color w:val="FF0000"/>
          <w:sz w:val="48"/>
          <w:szCs w:val="44"/>
          <w:highlight w:val="none"/>
        </w:rPr>
        <w:t>“开鲁慈善月”活动</w:t>
      </w:r>
    </w:p>
    <w:p>
      <w:pPr>
        <w:jc w:val="center"/>
        <w:rPr>
          <w:rFonts w:ascii="楷体" w:hAnsi="楷体" w:eastAsia="楷体"/>
          <w:b/>
          <w:color w:val="FF0000"/>
          <w:kern w:val="0"/>
          <w:sz w:val="52"/>
          <w:szCs w:val="44"/>
          <w:highlight w:val="none"/>
        </w:rPr>
      </w:pPr>
      <w:r>
        <w:rPr>
          <w:rFonts w:hint="eastAsia" w:ascii="楷体" w:hAnsi="楷体" w:eastAsia="楷体"/>
          <w:b/>
          <w:color w:val="FF0000"/>
          <w:kern w:val="0"/>
          <w:sz w:val="52"/>
          <w:szCs w:val="44"/>
          <w:highlight w:val="none"/>
        </w:rPr>
        <w:t>标语口号</w:t>
      </w:r>
    </w:p>
    <w:p>
      <w:pPr>
        <w:jc w:val="center"/>
        <w:rPr>
          <w:rFonts w:ascii="楷体" w:hAnsi="楷体" w:eastAsia="楷体"/>
          <w:b/>
          <w:color w:val="FF0000"/>
          <w:w w:val="200"/>
          <w:sz w:val="32"/>
          <w:szCs w:val="44"/>
          <w:highlight w:val="none"/>
        </w:rPr>
      </w:pP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爱心善举汇开鲁，欢声笑语漫边城</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慈善公益手拉手，和谐开鲁心连心</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让慈善之花开遍开鲁城乡，使美德之风吹满千家万户</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弘扬扶贫济困传统美德，积极推进慈善事业发展</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真情感动世界，爱心成就未来</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慈善是人道主义的善举，是社会文明进步的标志</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做慈善事业的行动者，当爱心奉献的传播者</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众人捐善款，爱心洒开鲁</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身在异乡，心系家乡，慈善捐款，尽已所能</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多一份捐赠，多一份贡献，多一份爱心</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乐善助人，功德无量</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天下一家，爱心无价</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人间自有真情在，共为意善献爱心</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帮困助学好风尚，敬老扶残真善举</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乐善好施，青史留芳</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善心留万代，真情永千秋</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我为人人，人人为我</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奉献爱心，诚捐善款</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阳光雨露及时雨，慈善仁爱人间情</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爱满人间，情暖人心</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善心留万代，真情永千秋</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弘扬人道博爱精神，倡导帮困助残风尚</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心系慈善，共襄善举</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扶残济困，有你有我</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人人献出一份爱，和谐恩平更精彩</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弘扬慈善传统美德，促进社会文明进步</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传播人间至爱真情，浇灌慈善至美之花</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献一片爱心，留百世芳名</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慈善义举，情义无价</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人人奉献一份爱，世界将会更美好</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捐赠不分多少，善举不分先后</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关心慈善事业发展，关爱社会弱势群体</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慷慨解囊，奉献爱心，慈善的你让世界无比精彩</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捐出一份爱心、奉献一片真情</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共同架起慈善的桥梁，建设美好温馨的家园</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慈善送温暖，爱心献社会</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奉献你我爱心，共建和谐社会</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您的爱心，会让世界充满生机和活力</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倡导助人为乐新风，促进精神文明建设</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祖国大家庭情系千万家，慈善献爱心关联你我他</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人间自有真情在，慈善义举献大爱</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慈善暖人心，患难见真情</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慈善事业是高尚的事业，人道的事业</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发展慈善事业，造福特困群体</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用行动帮助贫困，用爱心抚慰心灵</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伸出您温暖的双手，付出您无限的爱意</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感谢社会各界对慈善事业的关心和支持</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以实际行动帮助困难群体走出困境，走向幸福</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心中充满同胞情，捐多捐少都是爱</w:t>
      </w:r>
    </w:p>
    <w:p>
      <w:pPr>
        <w:pStyle w:val="11"/>
        <w:numPr>
          <w:ilvl w:val="0"/>
          <w:numId w:val="1"/>
        </w:numPr>
        <w:spacing w:line="240" w:lineRule="exact"/>
        <w:ind w:firstLineChars="0"/>
        <w:rPr>
          <w:rFonts w:ascii="楷体" w:hAnsi="楷体" w:eastAsia="楷体"/>
          <w:b/>
          <w:color w:val="FF0000"/>
          <w:sz w:val="18"/>
          <w:szCs w:val="32"/>
          <w:highlight w:val="none"/>
        </w:rPr>
      </w:pPr>
      <w:r>
        <w:rPr>
          <w:rFonts w:hint="eastAsia" w:ascii="楷体" w:hAnsi="楷体" w:eastAsia="楷体"/>
          <w:b/>
          <w:color w:val="FF0000"/>
          <w:sz w:val="18"/>
          <w:szCs w:val="32"/>
          <w:highlight w:val="none"/>
        </w:rPr>
        <w:t>解贫困之难，救特困之急</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解难救急是全民之义务</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扬中华之传统美德，献爱心于特困群体</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践行强国复兴，推动慈善事业</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发展慈善事业，造福弱势群众</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发展慈善事业，促进社会文明</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发展慈善事业，服务三个文明</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继承中华传统美德，发展祖国慈善事业</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上善若水，泽及万物</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社会总动员，慈心一日捐</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关注弱势群众，奉献一片真情</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弘扬慈善传统美德，推动社会文明进步</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广结善缘，乐善好施</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为国分忧，为民解愁</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问候和祝福在慈善，爱心和温暖在奉献</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慈善是社会的良心</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勿以善小而不为，奉献无处不在</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积小德成大德，大爱无疆</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德不孤，必有邻，广交天下朋友</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幸福快乐，从行善开始</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慈善是心灵的美德</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慈善是融化冰雪的阳光，爱心是驱散阴霾的春风</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慈心为民，善行天下</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爱心是雪中送炭，帮助是大旱甘霖</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中华美德根深蒂固，人人传承源远流长</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慈善是一种信仰，也是一种修行</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为善者明方向，心慈者升人格</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慈善给人生以神圣的意义</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因果轮回天地间，善恶有报可震撼</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慈善凝聚伟大的精神和情怀</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慈善赢得世界八方的尊重</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老龄社会需慈善，互助之心暖人间</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只要人人都献出一点爱，世界将变成美好的人间</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金银珠宝身外物，何如助人留芳名</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人不留名等于无，爱心奉献春常在</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以前分配重调节，三次分配靠捐献</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社会公平是每个人无法推卸的责任</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先富者是国家的恩宠，带后富是肩负的重任</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所有的资产都来自国家富强，没有和平每个人都一无所有</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每个人的财富都是国家好政策的结果</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百年屈辱的历史证明，弱国的公民不会受到尊重</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先富带后富，达到共同富裕，是每个公民的义务</w:t>
      </w:r>
      <w:bookmarkStart w:id="0" w:name="_GoBack"/>
      <w:bookmarkEnd w:id="0"/>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积极应对老龄化，优化城乡养老服务</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发展互助式养老服务，推动老龄事业发展</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加强社会保障，提升残疾预防</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社会各方齐努力，救助帮助成合力</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按照自愿原则，推进慈善公益</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弘扬传统美德，营造人人向善氛围</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广集善款，惠泽社群</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t>奉献爱心山高远，人生百年不遗憾</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7B32B2"/>
                </w14:gs>
                <w14:gs w14:pos="100000">
                  <w14:srgbClr w14:val="401A5D"/>
                </w14:gs>
              </w14:gsLst>
              <w14:lin w14:scaled="0"/>
            </w14:gradFill>
          </w14:textFill>
        </w:rPr>
      </w:pPr>
      <w:r>
        <w:rPr>
          <w:rFonts w:hint="eastAsia" w:ascii="楷体" w:hAnsi="楷体" w:eastAsia="楷体" w:cs="Arial"/>
          <w:b/>
          <w:bCs/>
          <w:color w:val="FF0000"/>
          <w:kern w:val="0"/>
          <w:sz w:val="18"/>
          <w:szCs w:val="32"/>
          <w:highlight w:val="none"/>
          <w14:textFill>
            <w14:gradFill>
              <w14:gsLst>
                <w14:gs w14:pos="0">
                  <w14:srgbClr w14:val="7B32B2"/>
                </w14:gs>
                <w14:gs w14:pos="100000">
                  <w14:srgbClr w14:val="401A5D"/>
                </w14:gs>
              </w14:gsLst>
              <w14:lin w14:scaled="0"/>
            </w14:gradFill>
          </w14:textFill>
        </w:rPr>
        <w:t>慈心同愿，扶贫救难，德行人道，和谐致善</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14CD68"/>
                </w14:gs>
                <w14:gs w14:pos="100000">
                  <w14:srgbClr w14:val="035C7D"/>
                </w14:gs>
              </w14:gsLst>
              <w14:lin w14:scaled="0"/>
            </w14:gradFill>
          </w14:textFill>
        </w:rPr>
      </w:pPr>
      <w:r>
        <w:rPr>
          <w:rFonts w:hint="eastAsia" w:ascii="楷体" w:hAnsi="楷体" w:eastAsia="楷体" w:cs="Arial"/>
          <w:b/>
          <w:bCs/>
          <w:color w:val="FF0000"/>
          <w:kern w:val="0"/>
          <w:sz w:val="18"/>
          <w:szCs w:val="32"/>
          <w:highlight w:val="none"/>
          <w14:textFill>
            <w14:gradFill>
              <w14:gsLst>
                <w14:gs w14:pos="0">
                  <w14:srgbClr w14:val="14CD68"/>
                </w14:gs>
                <w14:gs w14:pos="100000">
                  <w14:srgbClr w14:val="035C7D"/>
                </w14:gs>
              </w14:gsLst>
              <w14:lin w14:scaled="0"/>
            </w14:gradFill>
          </w14:textFill>
        </w:rPr>
        <w:t>阳光雨露雪中炭，真爱慈善人间情</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14CD68"/>
                </w14:gs>
                <w14:gs w14:pos="100000">
                  <w14:srgbClr w14:val="035C7D"/>
                </w14:gs>
              </w14:gsLst>
              <w14:lin w14:scaled="0"/>
            </w14:gradFill>
          </w14:textFill>
        </w:rPr>
      </w:pPr>
      <w:r>
        <w:rPr>
          <w:rFonts w:hint="eastAsia" w:ascii="楷体" w:hAnsi="楷体" w:eastAsia="楷体" w:cs="Arial"/>
          <w:b/>
          <w:bCs/>
          <w:color w:val="FF0000"/>
          <w:kern w:val="0"/>
          <w:sz w:val="18"/>
          <w:szCs w:val="32"/>
          <w:highlight w:val="none"/>
          <w14:textFill>
            <w14:gradFill>
              <w14:gsLst>
                <w14:gs w14:pos="0">
                  <w14:srgbClr w14:val="14CD68"/>
                </w14:gs>
                <w14:gs w14:pos="100000">
                  <w14:srgbClr w14:val="035C7D"/>
                </w14:gs>
              </w14:gsLst>
              <w14:lin w14:scaled="0"/>
            </w14:gradFill>
          </w14:textFill>
        </w:rPr>
        <w:t>慈善是盏灯，温暖别人，照亮自己</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14CD68"/>
                </w14:gs>
                <w14:gs w14:pos="100000">
                  <w14:srgbClr w14:val="035C7D"/>
                </w14:gs>
              </w14:gsLst>
              <w14:lin w14:scaled="0"/>
            </w14:gradFill>
          </w14:textFill>
        </w:rPr>
      </w:pPr>
      <w:r>
        <w:rPr>
          <w:rFonts w:hint="eastAsia" w:ascii="楷体" w:hAnsi="楷体" w:eastAsia="楷体" w:cs="Arial"/>
          <w:b/>
          <w:bCs/>
          <w:color w:val="FF0000"/>
          <w:kern w:val="0"/>
          <w:sz w:val="18"/>
          <w:szCs w:val="32"/>
          <w:highlight w:val="none"/>
          <w14:textFill>
            <w14:gradFill>
              <w14:gsLst>
                <w14:gs w14:pos="0">
                  <w14:srgbClr w14:val="14CD68"/>
                </w14:gs>
                <w14:gs w14:pos="100000">
                  <w14:srgbClr w14:val="035C7D"/>
                </w14:gs>
              </w14:gsLst>
              <w14:lin w14:scaled="0"/>
            </w14:gradFill>
          </w14:textFill>
        </w:rPr>
        <w:t>解决急难愁盼，实现共同发展</w:t>
      </w:r>
    </w:p>
    <w:p>
      <w:pPr>
        <w:pStyle w:val="11"/>
        <w:numPr>
          <w:ilvl w:val="0"/>
          <w:numId w:val="1"/>
        </w:numPr>
        <w:spacing w:line="240" w:lineRule="exact"/>
        <w:ind w:firstLineChars="0"/>
        <w:rPr>
          <w:rFonts w:ascii="楷体" w:hAnsi="楷体" w:eastAsia="楷体"/>
          <w:b/>
          <w:color w:val="FF0000"/>
          <w:sz w:val="18"/>
          <w:szCs w:val="32"/>
          <w:highlight w:val="none"/>
          <w14:textFill>
            <w14:gradFill>
              <w14:gsLst>
                <w14:gs w14:pos="0">
                  <w14:srgbClr w14:val="14CD68"/>
                </w14:gs>
                <w14:gs w14:pos="100000">
                  <w14:srgbClr w14:val="035C7D"/>
                </w14:gs>
              </w14:gsLst>
              <w14:lin w14:scaled="0"/>
            </w14:gradFill>
          </w14:textFill>
        </w:rPr>
      </w:pPr>
      <w:r>
        <w:rPr>
          <w:rFonts w:hint="eastAsia" w:ascii="楷体" w:hAnsi="楷体" w:eastAsia="楷体"/>
          <w:b/>
          <w:color w:val="FF0000"/>
          <w:sz w:val="18"/>
          <w:szCs w:val="32"/>
          <w:highlight w:val="none"/>
          <w14:textFill>
            <w14:gradFill>
              <w14:gsLst>
                <w14:gs w14:pos="0">
                  <w14:srgbClr w14:val="14CD68"/>
                </w14:gs>
                <w14:gs w14:pos="100000">
                  <w14:srgbClr w14:val="035C7D"/>
                </w14:gs>
              </w14:gsLst>
              <w14:lin w14:scaled="0"/>
            </w14:gradFill>
          </w14:textFill>
        </w:rPr>
        <w:t>巩固脱贫攻坚，助力乡村振兴</w:t>
      </w:r>
    </w:p>
    <w:p>
      <w:pPr>
        <w:pStyle w:val="11"/>
        <w:numPr>
          <w:ilvl w:val="0"/>
          <w:numId w:val="1"/>
        </w:numPr>
        <w:spacing w:line="240" w:lineRule="exact"/>
        <w:ind w:firstLineChars="0"/>
        <w:rPr>
          <w:rFonts w:ascii="楷体" w:hAnsi="楷体" w:eastAsia="楷体"/>
          <w:b/>
          <w:sz w:val="18"/>
          <w:szCs w:val="32"/>
          <w:highlight w:val="none"/>
          <w14:textFill>
            <w14:gradFill>
              <w14:gsLst>
                <w14:gs w14:pos="0">
                  <w14:srgbClr w14:val="14CD68"/>
                </w14:gs>
                <w14:gs w14:pos="100000">
                  <w14:srgbClr w14:val="035C7D"/>
                </w14:gs>
              </w14:gsLst>
              <w14:lin w14:scaled="0"/>
            </w14:gradFill>
          </w14:textFill>
        </w:rPr>
      </w:pPr>
      <w:r>
        <w:rPr>
          <w:rFonts w:hint="eastAsia" w:ascii="楷体" w:hAnsi="楷体" w:eastAsia="楷体"/>
          <w:b/>
          <w:sz w:val="18"/>
          <w:szCs w:val="32"/>
          <w:highlight w:val="none"/>
          <w14:textFill>
            <w14:gradFill>
              <w14:gsLst>
                <w14:gs w14:pos="0">
                  <w14:srgbClr w14:val="14CD68"/>
                </w14:gs>
                <w14:gs w14:pos="100000">
                  <w14:srgbClr w14:val="035C7D"/>
                </w14:gs>
              </w14:gsLst>
              <w14:lin w14:scaled="0"/>
            </w14:gradFill>
          </w14:textFill>
        </w:rPr>
        <w:t>只有祖国富强，才有人民幸福</w:t>
      </w:r>
    </w:p>
    <w:p>
      <w:pPr>
        <w:jc w:val="center"/>
        <w:rPr>
          <w:rFonts w:ascii="黑体" w:hAnsi="黑体" w:eastAsia="黑体"/>
          <w:color w:val="FF0000"/>
          <w:sz w:val="24"/>
          <w:szCs w:val="32"/>
          <w:highlight w:val="red"/>
          <w:u w:val="single"/>
        </w:rPr>
      </w:pPr>
    </w:p>
    <w:p>
      <w:pPr>
        <w:jc w:val="center"/>
        <w:rPr>
          <w:rFonts w:ascii="黑体" w:hAnsi="黑体" w:eastAsia="黑体"/>
          <w:color w:val="FF0000"/>
          <w:sz w:val="24"/>
          <w:szCs w:val="32"/>
          <w:u w:val="single"/>
        </w:rPr>
      </w:pPr>
    </w:p>
    <w:p>
      <w:pPr>
        <w:jc w:val="center"/>
        <w:rPr>
          <w:rFonts w:hint="eastAsia" w:ascii="黑体" w:hAnsi="黑体" w:eastAsia="黑体"/>
          <w:color w:val="FF0000"/>
          <w:sz w:val="24"/>
          <w:szCs w:val="32"/>
          <w:u w:val="single"/>
          <w:lang w:eastAsia="zh-CN"/>
        </w:rPr>
      </w:pPr>
      <w:r>
        <w:rPr>
          <w:rFonts w:hint="eastAsia" w:ascii="黑体" w:hAnsi="黑体" w:eastAsia="黑体"/>
          <w:color w:val="FF0000"/>
          <w:sz w:val="24"/>
          <w:szCs w:val="32"/>
          <w:u w:val="single"/>
          <w:lang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74930</wp:posOffset>
            </wp:positionV>
            <wp:extent cx="3423285" cy="3423285"/>
            <wp:effectExtent l="0" t="0" r="5715" b="5715"/>
            <wp:wrapNone/>
            <wp:docPr id="2" name="https://img7.file.cache.docer.com/storage/image/a/2/c/3/7/8a16a138229c9c04cbfc54c939e4a877.jpg" descr="templates\picture_hover\&amp;pky3952938150_wps_&amp;2&amp;src_toppic_dropmo01&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img7.file.cache.docer.com/storage/image/a/2/c/3/7/8a16a138229c9c04cbfc54c939e4a877.jpg" descr="templates\picture_hover\&amp;pky3952938150_wps_&amp;2&amp;src_toppic_dropmo01&amp;"/>
                    <pic:cNvPicPr>
                      <a:picLocks noChangeAspect="1"/>
                    </pic:cNvPicPr>
                  </pic:nvPicPr>
                  <pic:blipFill>
                    <a:blip r:embed="rId9"/>
                    <a:stretch>
                      <a:fillRect/>
                    </a:stretch>
                  </pic:blipFill>
                  <pic:spPr>
                    <a:xfrm>
                      <a:off x="0" y="0"/>
                      <a:ext cx="3423285" cy="3423285"/>
                    </a:xfrm>
                    <a:prstGeom prst="rect">
                      <a:avLst/>
                    </a:prstGeom>
                  </pic:spPr>
                </pic:pic>
              </a:graphicData>
            </a:graphic>
          </wp:anchor>
        </w:drawing>
      </w:r>
    </w:p>
    <w:p>
      <w:pPr>
        <w:jc w:val="center"/>
        <w:rPr>
          <w:rFonts w:ascii="黑体" w:hAnsi="黑体" w:eastAsia="黑体"/>
          <w:color w:val="FF0000"/>
          <w:sz w:val="24"/>
          <w:szCs w:val="32"/>
          <w:u w:val="single"/>
        </w:rPr>
      </w:pPr>
    </w:p>
    <w:p>
      <w:pPr>
        <w:jc w:val="center"/>
        <w:rPr>
          <w:rFonts w:ascii="黑体" w:hAnsi="黑体" w:eastAsia="黑体"/>
          <w:color w:val="FF0000"/>
          <w:sz w:val="24"/>
          <w:szCs w:val="32"/>
          <w:u w:val="single"/>
        </w:rPr>
      </w:pPr>
    </w:p>
    <w:p>
      <w:pPr>
        <w:jc w:val="center"/>
        <w:rPr>
          <w:rFonts w:ascii="黑体" w:hAnsi="黑体" w:eastAsia="黑体"/>
          <w:color w:val="FF0000"/>
          <w:sz w:val="24"/>
          <w:szCs w:val="32"/>
          <w:u w:val="single"/>
        </w:rPr>
      </w:pPr>
    </w:p>
    <w:p>
      <w:pPr>
        <w:jc w:val="center"/>
        <w:rPr>
          <w:rFonts w:ascii="黑体" w:hAnsi="黑体" w:eastAsia="黑体"/>
          <w:color w:val="FF0000"/>
          <w:sz w:val="24"/>
          <w:szCs w:val="32"/>
          <w:u w:val="single"/>
        </w:rPr>
      </w:pPr>
    </w:p>
    <w:p>
      <w:pPr>
        <w:jc w:val="center"/>
        <w:rPr>
          <w:rFonts w:ascii="黑体" w:hAnsi="黑体" w:eastAsia="黑体"/>
          <w:color w:val="FF0000"/>
          <w:sz w:val="24"/>
          <w:szCs w:val="32"/>
          <w:u w:val="single"/>
        </w:rPr>
      </w:pPr>
    </w:p>
    <w:p>
      <w:pPr>
        <w:jc w:val="center"/>
        <w:rPr>
          <w:rFonts w:ascii="黑体" w:hAnsi="黑体" w:eastAsia="黑体"/>
          <w:color w:val="FF0000"/>
          <w:sz w:val="24"/>
          <w:szCs w:val="32"/>
          <w:u w:val="single"/>
        </w:rPr>
      </w:pPr>
    </w:p>
    <w:p>
      <w:pPr>
        <w:jc w:val="center"/>
        <w:rPr>
          <w:rFonts w:ascii="黑体" w:hAnsi="黑体" w:eastAsia="黑体"/>
          <w:color w:val="FF0000"/>
          <w:sz w:val="24"/>
          <w:szCs w:val="32"/>
          <w:u w:val="single"/>
        </w:rPr>
      </w:pPr>
    </w:p>
    <w:p>
      <w:pPr>
        <w:jc w:val="center"/>
        <w:rPr>
          <w:rFonts w:ascii="黑体" w:hAnsi="黑体" w:eastAsia="黑体"/>
          <w:color w:val="FF0000"/>
          <w:sz w:val="24"/>
          <w:szCs w:val="32"/>
          <w:u w:val="single"/>
        </w:rPr>
      </w:pPr>
    </w:p>
    <w:p>
      <w:pPr>
        <w:jc w:val="center"/>
        <w:rPr>
          <w:rFonts w:ascii="黑体" w:hAnsi="黑体" w:eastAsia="黑体"/>
          <w:color w:val="FF0000"/>
          <w:sz w:val="24"/>
          <w:szCs w:val="32"/>
          <w:u w:val="single"/>
        </w:rPr>
      </w:pPr>
    </w:p>
    <w:p>
      <w:pPr>
        <w:jc w:val="center"/>
        <w:rPr>
          <w:rFonts w:ascii="黑体" w:hAnsi="黑体" w:eastAsia="黑体"/>
          <w:color w:val="FF0000"/>
          <w:sz w:val="24"/>
          <w:szCs w:val="32"/>
          <w:u w:val="single"/>
        </w:rPr>
      </w:pPr>
    </w:p>
    <w:p>
      <w:pPr>
        <w:jc w:val="center"/>
        <w:rPr>
          <w:rFonts w:ascii="黑体" w:hAnsi="黑体" w:eastAsia="黑体"/>
          <w:color w:val="FF0000"/>
          <w:sz w:val="24"/>
          <w:szCs w:val="32"/>
          <w:u w:val="single"/>
        </w:rPr>
      </w:pPr>
    </w:p>
    <w:p>
      <w:pPr>
        <w:jc w:val="center"/>
        <w:rPr>
          <w:rFonts w:ascii="黑体" w:hAnsi="黑体" w:eastAsia="黑体"/>
          <w:color w:val="FF0000"/>
          <w:sz w:val="24"/>
          <w:szCs w:val="32"/>
          <w:u w:val="single"/>
        </w:rPr>
      </w:pPr>
    </w:p>
    <w:p>
      <w:pPr>
        <w:jc w:val="center"/>
        <w:rPr>
          <w:rFonts w:ascii="黑体" w:hAnsi="黑体" w:eastAsia="黑体"/>
          <w:color w:val="FF0000"/>
          <w:sz w:val="24"/>
          <w:szCs w:val="32"/>
          <w:u w:val="single"/>
        </w:rPr>
      </w:pPr>
    </w:p>
    <w:p>
      <w:pPr>
        <w:jc w:val="center"/>
        <w:rPr>
          <w:rFonts w:ascii="黑体" w:hAnsi="黑体" w:eastAsia="黑体"/>
          <w:color w:val="FF0000"/>
          <w:sz w:val="24"/>
          <w:szCs w:val="32"/>
          <w:u w:val="single"/>
        </w:rPr>
      </w:pPr>
    </w:p>
    <w:p>
      <w:pPr>
        <w:jc w:val="center"/>
        <w:rPr>
          <w:rFonts w:ascii="黑体" w:hAnsi="黑体" w:eastAsia="黑体"/>
          <w:color w:val="FF0000"/>
          <w:sz w:val="24"/>
          <w:szCs w:val="32"/>
          <w:u w:val="single"/>
        </w:rPr>
      </w:pPr>
    </w:p>
    <w:p>
      <w:pPr>
        <w:jc w:val="center"/>
        <w:rPr>
          <w:rFonts w:hint="eastAsia" w:ascii="黑体" w:hAnsi="黑体" w:eastAsia="黑体"/>
          <w:color w:val="FF0000"/>
          <w:sz w:val="24"/>
          <w:szCs w:val="32"/>
          <w:u w:val="single"/>
        </w:rPr>
      </w:pPr>
    </w:p>
    <w:sectPr>
      <w:headerReference r:id="rId3" w:type="default"/>
      <w:footerReference r:id="rId5" w:type="default"/>
      <w:headerReference r:id="rId4" w:type="even"/>
      <w:pgSz w:w="11906" w:h="16838"/>
      <w:pgMar w:top="1440" w:right="1800" w:bottom="1440" w:left="1800" w:header="851" w:footer="992" w:gutter="0"/>
      <w:cols w:equalWidth="0" w:num="2">
        <w:col w:w="5395" w:space="425"/>
        <w:col w:w="2485"/>
      </w:cols>
      <w:docGrid w:type="lines" w:linePitch="317" w:charSpace="4243"/>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6368"/>
      <w:docPartObj>
        <w:docPartGallery w:val="AutoText"/>
      </w:docPartObj>
    </w:sdtPr>
    <w:sdtContent>
      <w:p>
        <w:pPr>
          <w:pStyle w:val="4"/>
          <w:jc w:val="right"/>
        </w:pPr>
        <w:r>
          <w:fldChar w:fldCharType="begin"/>
        </w:r>
        <w:r>
          <w:instrText xml:space="preserve"> PAGE   \* MERGEFORMAT </w:instrText>
        </w:r>
        <w:r>
          <w:fldChar w:fldCharType="separate"/>
        </w:r>
        <w:r>
          <w:rPr>
            <w:lang w:val="zh-CN"/>
          </w:rPr>
          <w:t>5</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3F06B8"/>
    <w:multiLevelType w:val="multilevel"/>
    <w:tmpl w:val="133F06B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7"/>
  <w:bordersDoNotSurroundHeader w:val="1"/>
  <w:bordersDoNotSurroundFooter w:val="1"/>
  <w:documentProtection w:enforcement="0"/>
  <w:defaultTabStop w:val="420"/>
  <w:drawingGridHorizontalSpacing w:val="231"/>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NzE2MzdjMTFlMDQ4MzlkZjFjYzM1ZTc4MDg2NzAifQ=="/>
  </w:docVars>
  <w:rsids>
    <w:rsidRoot w:val="004D6534"/>
    <w:rsid w:val="00011F31"/>
    <w:rsid w:val="00017EA9"/>
    <w:rsid w:val="00033482"/>
    <w:rsid w:val="00042FD6"/>
    <w:rsid w:val="000828E5"/>
    <w:rsid w:val="00087EDE"/>
    <w:rsid w:val="000A52FB"/>
    <w:rsid w:val="000A60E9"/>
    <w:rsid w:val="000C3EDA"/>
    <w:rsid w:val="000F3A46"/>
    <w:rsid w:val="000F7A2D"/>
    <w:rsid w:val="001014ED"/>
    <w:rsid w:val="00102DAC"/>
    <w:rsid w:val="0011330D"/>
    <w:rsid w:val="00150CF1"/>
    <w:rsid w:val="00157D4D"/>
    <w:rsid w:val="001B2309"/>
    <w:rsid w:val="001E1D07"/>
    <w:rsid w:val="001F33CD"/>
    <w:rsid w:val="00212CBA"/>
    <w:rsid w:val="00237009"/>
    <w:rsid w:val="00295A05"/>
    <w:rsid w:val="002B3582"/>
    <w:rsid w:val="002C4C11"/>
    <w:rsid w:val="002D23B9"/>
    <w:rsid w:val="002E36D0"/>
    <w:rsid w:val="002F1395"/>
    <w:rsid w:val="003241D1"/>
    <w:rsid w:val="00327939"/>
    <w:rsid w:val="00327FF8"/>
    <w:rsid w:val="00335469"/>
    <w:rsid w:val="00341320"/>
    <w:rsid w:val="003807E4"/>
    <w:rsid w:val="00385505"/>
    <w:rsid w:val="00394146"/>
    <w:rsid w:val="003C3CB1"/>
    <w:rsid w:val="00453BD9"/>
    <w:rsid w:val="00470116"/>
    <w:rsid w:val="00473E8A"/>
    <w:rsid w:val="0048186A"/>
    <w:rsid w:val="00486254"/>
    <w:rsid w:val="0049092B"/>
    <w:rsid w:val="004A0FFA"/>
    <w:rsid w:val="004B34CA"/>
    <w:rsid w:val="004C5587"/>
    <w:rsid w:val="004D3913"/>
    <w:rsid w:val="004D6534"/>
    <w:rsid w:val="004E3E25"/>
    <w:rsid w:val="004F32A7"/>
    <w:rsid w:val="00511AD9"/>
    <w:rsid w:val="005210D3"/>
    <w:rsid w:val="005376B2"/>
    <w:rsid w:val="00543F8C"/>
    <w:rsid w:val="00557FB7"/>
    <w:rsid w:val="0056179A"/>
    <w:rsid w:val="00565881"/>
    <w:rsid w:val="0059441B"/>
    <w:rsid w:val="00597A4B"/>
    <w:rsid w:val="005A63B3"/>
    <w:rsid w:val="005E07B9"/>
    <w:rsid w:val="005E7354"/>
    <w:rsid w:val="006171F7"/>
    <w:rsid w:val="0062497A"/>
    <w:rsid w:val="00631F5F"/>
    <w:rsid w:val="00637CCC"/>
    <w:rsid w:val="006455C3"/>
    <w:rsid w:val="00672AB8"/>
    <w:rsid w:val="00673168"/>
    <w:rsid w:val="006B5F2E"/>
    <w:rsid w:val="006C2DF8"/>
    <w:rsid w:val="006E491F"/>
    <w:rsid w:val="00700F60"/>
    <w:rsid w:val="00777002"/>
    <w:rsid w:val="007926C3"/>
    <w:rsid w:val="00792A2A"/>
    <w:rsid w:val="007A7695"/>
    <w:rsid w:val="007B1290"/>
    <w:rsid w:val="007E198D"/>
    <w:rsid w:val="007F5520"/>
    <w:rsid w:val="007F701F"/>
    <w:rsid w:val="0081110E"/>
    <w:rsid w:val="00821341"/>
    <w:rsid w:val="0084425D"/>
    <w:rsid w:val="00872893"/>
    <w:rsid w:val="00877CD3"/>
    <w:rsid w:val="00891234"/>
    <w:rsid w:val="008B0057"/>
    <w:rsid w:val="008D1FAD"/>
    <w:rsid w:val="008E00CA"/>
    <w:rsid w:val="00902102"/>
    <w:rsid w:val="009254E9"/>
    <w:rsid w:val="0092606A"/>
    <w:rsid w:val="009332EA"/>
    <w:rsid w:val="00933634"/>
    <w:rsid w:val="00936907"/>
    <w:rsid w:val="009630D9"/>
    <w:rsid w:val="00963FCE"/>
    <w:rsid w:val="0099426D"/>
    <w:rsid w:val="009C04BB"/>
    <w:rsid w:val="009F626D"/>
    <w:rsid w:val="00A60D07"/>
    <w:rsid w:val="00A67543"/>
    <w:rsid w:val="00A72C59"/>
    <w:rsid w:val="00A74727"/>
    <w:rsid w:val="00A77C90"/>
    <w:rsid w:val="00A96F50"/>
    <w:rsid w:val="00A97189"/>
    <w:rsid w:val="00AB40D8"/>
    <w:rsid w:val="00AC087B"/>
    <w:rsid w:val="00AD1FA9"/>
    <w:rsid w:val="00AD39E1"/>
    <w:rsid w:val="00B13AD3"/>
    <w:rsid w:val="00B15BA2"/>
    <w:rsid w:val="00B21133"/>
    <w:rsid w:val="00B26D36"/>
    <w:rsid w:val="00B66C11"/>
    <w:rsid w:val="00B77EF0"/>
    <w:rsid w:val="00B8321C"/>
    <w:rsid w:val="00B846E5"/>
    <w:rsid w:val="00B90C64"/>
    <w:rsid w:val="00BA7CB6"/>
    <w:rsid w:val="00BC1F6B"/>
    <w:rsid w:val="00BD5DE7"/>
    <w:rsid w:val="00BE773F"/>
    <w:rsid w:val="00BE78FF"/>
    <w:rsid w:val="00BF3F8E"/>
    <w:rsid w:val="00C31B42"/>
    <w:rsid w:val="00C5553A"/>
    <w:rsid w:val="00C80549"/>
    <w:rsid w:val="00C82AD4"/>
    <w:rsid w:val="00C85D4B"/>
    <w:rsid w:val="00C911AC"/>
    <w:rsid w:val="00CB190C"/>
    <w:rsid w:val="00CB26D4"/>
    <w:rsid w:val="00CB76A4"/>
    <w:rsid w:val="00CB7F56"/>
    <w:rsid w:val="00D00E5A"/>
    <w:rsid w:val="00D064A6"/>
    <w:rsid w:val="00D2567A"/>
    <w:rsid w:val="00D26153"/>
    <w:rsid w:val="00D4243F"/>
    <w:rsid w:val="00D45C85"/>
    <w:rsid w:val="00D54427"/>
    <w:rsid w:val="00D64FD6"/>
    <w:rsid w:val="00D67772"/>
    <w:rsid w:val="00D8002D"/>
    <w:rsid w:val="00D95932"/>
    <w:rsid w:val="00DA333F"/>
    <w:rsid w:val="00DA7017"/>
    <w:rsid w:val="00DB2520"/>
    <w:rsid w:val="00DB5BA5"/>
    <w:rsid w:val="00DD41A2"/>
    <w:rsid w:val="00DE1332"/>
    <w:rsid w:val="00DE74D5"/>
    <w:rsid w:val="00E10A2F"/>
    <w:rsid w:val="00E13D3A"/>
    <w:rsid w:val="00E54B55"/>
    <w:rsid w:val="00E5592B"/>
    <w:rsid w:val="00E749E4"/>
    <w:rsid w:val="00E877F1"/>
    <w:rsid w:val="00E90D51"/>
    <w:rsid w:val="00E95222"/>
    <w:rsid w:val="00E965C6"/>
    <w:rsid w:val="00EA5753"/>
    <w:rsid w:val="00ED2B3E"/>
    <w:rsid w:val="00ED6B3D"/>
    <w:rsid w:val="00F16E41"/>
    <w:rsid w:val="00F33C39"/>
    <w:rsid w:val="00F55AC2"/>
    <w:rsid w:val="00F62D16"/>
    <w:rsid w:val="00FA4B98"/>
    <w:rsid w:val="00FA794C"/>
    <w:rsid w:val="00FD54F4"/>
    <w:rsid w:val="00FE4423"/>
    <w:rsid w:val="12CC4C22"/>
    <w:rsid w:val="38663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标题 1 Char"/>
    <w:basedOn w:val="7"/>
    <w:link w:val="2"/>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视点">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视点">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视点">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1D092-FF8D-47EB-856E-1BB818006A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5775</Words>
  <Characters>5911</Characters>
  <Lines>44</Lines>
  <Paragraphs>12</Paragraphs>
  <TotalTime>10</TotalTime>
  <ScaleCrop>false</ScaleCrop>
  <LinksUpToDate>false</LinksUpToDate>
  <CharactersWithSpaces>6031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2023-07-03T01:19:00Z</dcterms:created>
  <dc:creator>微软用户</dc:creator>
  <cp:lastModifiedBy>永利</cp:lastModifiedBy>
  <cp:lastPrinted>2022-10-13T00:24:00Z</cp:lastPrinted>
  <dcterms:modified xsi:type="dcterms:W3CDTF">2023-07-10T00:31:10Z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EB130AAEF3C34A3DA900A074AB4E6341_13</vt:lpwstr>
  </property>
</Properties>
</file>