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年“点亮生命计划”大病救助项目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bookmarkStart w:id="0" w:name="_Hlk33774736"/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目的意义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根</w:t>
      </w:r>
      <w:r>
        <w:rPr>
          <w:rFonts w:hint="eastAsia" w:ascii="仿宋" w:hAnsi="仿宋" w:eastAsia="仿宋"/>
          <w:bCs/>
          <w:sz w:val="32"/>
          <w:szCs w:val="32"/>
        </w:rPr>
        <w:t>据《中华人民共和国慈善法》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《社会救助暂行办法》</w:t>
      </w: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的相关规定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为发挥慈善会“帮扶弱势群体、救助困难群众”的职能，河南省慈善联合总会通过对往年项目执行的评估，结合合作慈善会的要求及困难群众的需求，2023年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继续联合省辖市慈善会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“点亮生命计划”大病救助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慈善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bCs/>
          <w:sz w:val="32"/>
          <w:szCs w:val="32"/>
        </w:rPr>
        <w:t>采取“医保报销一部分、患者自费一部分、慈善资助一部分”的形式，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帮助困难大病患者减轻大病负担，</w:t>
      </w:r>
      <w:r>
        <w:rPr>
          <w:rFonts w:hint="eastAsia" w:ascii="仿宋" w:hAnsi="仿宋" w:eastAsia="仿宋"/>
          <w:sz w:val="32"/>
          <w:szCs w:val="32"/>
        </w:rPr>
        <w:t>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大病患者</w:t>
      </w:r>
      <w:r>
        <w:rPr>
          <w:rFonts w:hint="eastAsia" w:ascii="仿宋" w:hAnsi="仿宋" w:eastAsia="仿宋"/>
          <w:sz w:val="32"/>
          <w:szCs w:val="32"/>
        </w:rPr>
        <w:t>及其家庭感受到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党和政府的关心及社会各界的</w:t>
      </w:r>
      <w:r>
        <w:rPr>
          <w:rFonts w:hint="eastAsia" w:ascii="仿宋" w:hAnsi="仿宋" w:eastAsia="仿宋"/>
          <w:sz w:val="32"/>
          <w:szCs w:val="32"/>
        </w:rPr>
        <w:t>的关爱。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救助对象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我省低保、特困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和三类边缘户中</w:t>
      </w:r>
      <w:r>
        <w:rPr>
          <w:rFonts w:hint="eastAsia" w:ascii="仿宋" w:hAnsi="仿宋" w:eastAsia="仿宋"/>
          <w:color w:val="auto"/>
          <w:sz w:val="32"/>
          <w:szCs w:val="32"/>
        </w:rPr>
        <w:t>，患有白血病、先心病、恶性肿瘤等重大疾病，住院治疗自费部分较高，无力全部承担的困难患者。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、救助标准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个人实际负担医疗费用（医疗总费用减去医保报销、商业保险报销、各种救助金等）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万元（含）以上，救助1万元。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由省、市慈善总会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按照1:1的比例共同</w:t>
      </w:r>
      <w:r>
        <w:rPr>
          <w:rFonts w:hint="eastAsia" w:ascii="仿宋" w:hAnsi="仿宋" w:eastAsia="仿宋"/>
          <w:sz w:val="32"/>
          <w:szCs w:val="32"/>
        </w:rPr>
        <w:t>募集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省、市慈善会项目运行费用不超过各自筹资额的6%。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/>
          <w:bCs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本着自愿原则，征集参与项目联动的省辖市慈善会。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参与项目联动的</w:t>
      </w:r>
      <w:r>
        <w:rPr>
          <w:rFonts w:hint="eastAsia" w:ascii="仿宋" w:hAnsi="仿宋" w:eastAsia="仿宋"/>
          <w:sz w:val="32"/>
          <w:szCs w:val="32"/>
        </w:rPr>
        <w:t>省辖市慈善会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按照项目要求接收、审核项目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资料（附件2、3），并提出救助意见。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（三）省慈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善联合总会</w:t>
      </w:r>
      <w:r>
        <w:rPr>
          <w:rFonts w:hint="eastAsia" w:ascii="仿宋" w:hAnsi="仿宋" w:eastAsia="仿宋"/>
          <w:sz w:val="32"/>
          <w:szCs w:val="32"/>
        </w:rPr>
        <w:t>对市慈善会呈报的资料进行审核。通过后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财务管理办法，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拨付配套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至市</w:t>
      </w:r>
      <w:r>
        <w:rPr>
          <w:rFonts w:hint="eastAsia" w:ascii="仿宋" w:hAnsi="仿宋" w:eastAsia="仿宋" w:cs="仿宋"/>
          <w:sz w:val="32"/>
          <w:szCs w:val="32"/>
        </w:rPr>
        <w:t>慈善会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市慈善会收到配套资金后，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与市本级救助资金一起</w:t>
      </w:r>
      <w:r>
        <w:rPr>
          <w:rFonts w:hint="eastAsia" w:ascii="仿宋" w:hAnsi="仿宋" w:eastAsia="仿宋" w:cs="仿宋"/>
          <w:sz w:val="32"/>
          <w:szCs w:val="32"/>
        </w:rPr>
        <w:t>全额发放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给救助对象，并邮寄发放凭证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省慈善联合总会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六、项目</w:t>
      </w:r>
      <w:r>
        <w:rPr>
          <w:rFonts w:hint="eastAsia" w:ascii="黑体" w:hAnsi="黑体" w:eastAsia="黑体"/>
          <w:sz w:val="32"/>
          <w:szCs w:val="32"/>
        </w:rPr>
        <w:t>进度</w:t>
      </w:r>
    </w:p>
    <w:p>
      <w:pPr>
        <w:spacing w:line="560" w:lineRule="exact"/>
        <w:ind w:firstLine="800" w:firstLineChars="25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3月底前</w:t>
      </w:r>
      <w:r>
        <w:rPr>
          <w:rFonts w:hint="eastAsia" w:ascii="仿宋" w:hAnsi="仿宋" w:eastAsia="仿宋"/>
          <w:sz w:val="32"/>
          <w:szCs w:val="32"/>
        </w:rPr>
        <w:t>确定项目方案并启动；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4-11月募集项目资金并开展救助；12月中旬项目结项。</w:t>
      </w:r>
    </w:p>
    <w:p>
      <w:pPr>
        <w:keepNext w:val="0"/>
        <w:keepLines w:val="0"/>
        <w:pageBreakBefore w:val="0"/>
        <w:widowControl w:val="0"/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七、项目回访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抽查</w:t>
      </w:r>
      <w:r>
        <w:rPr>
          <w:rFonts w:hint="eastAsia" w:ascii="仿宋" w:hAnsi="仿宋" w:eastAsia="仿宋"/>
          <w:sz w:val="32"/>
          <w:szCs w:val="32"/>
        </w:rPr>
        <w:t>回访救助对象并填写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抽查</w:t>
      </w:r>
      <w:r>
        <w:rPr>
          <w:rFonts w:hint="eastAsia" w:ascii="仿宋" w:hAnsi="仿宋" w:eastAsia="仿宋"/>
          <w:sz w:val="32"/>
          <w:szCs w:val="32"/>
        </w:rPr>
        <w:t>回访表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抽查</w:t>
      </w:r>
      <w:r>
        <w:rPr>
          <w:rFonts w:hint="eastAsia" w:ascii="仿宋" w:hAnsi="仿宋" w:eastAsia="仿宋"/>
          <w:sz w:val="32"/>
          <w:szCs w:val="32"/>
        </w:rPr>
        <w:t>回访率不少于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（一）项目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信息公开办法</w:t>
      </w:r>
      <w:r>
        <w:rPr>
          <w:rFonts w:hint="eastAsia" w:ascii="仿宋" w:hAnsi="仿宋" w:eastAsia="仿宋" w:cs="仿宋_GB2312"/>
          <w:sz w:val="32"/>
          <w:szCs w:val="32"/>
        </w:rPr>
        <w:t>要求，在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慈善中国、</w:t>
      </w:r>
      <w:r>
        <w:rPr>
          <w:rFonts w:hint="eastAsia" w:ascii="仿宋" w:hAnsi="仿宋" w:eastAsia="仿宋" w:cs="仿宋_GB2312"/>
          <w:sz w:val="32"/>
          <w:szCs w:val="32"/>
        </w:rPr>
        <w:t>河南慈善网公示项目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_GB2312"/>
          <w:sz w:val="32"/>
          <w:szCs w:val="32"/>
        </w:rPr>
        <w:t>信息。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（二）项目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项目结束后，进行项目总结</w:t>
      </w:r>
      <w:r>
        <w:rPr>
          <w:rFonts w:hint="eastAsia" w:ascii="仿宋" w:hAnsi="仿宋" w:eastAsia="仿宋"/>
          <w:sz w:val="32"/>
          <w:szCs w:val="32"/>
        </w:rPr>
        <w:t>。建立项目纸质档案和电子档案，项目票据、项目资料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完整、</w:t>
      </w:r>
      <w:r>
        <w:rPr>
          <w:rFonts w:hint="eastAsia" w:ascii="仿宋" w:hAnsi="仿宋" w:eastAsia="仿宋"/>
          <w:sz w:val="32"/>
          <w:szCs w:val="32"/>
        </w:rPr>
        <w:t>按时归档。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、项目宣传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开展形式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多样</w:t>
      </w:r>
      <w:r>
        <w:rPr>
          <w:rFonts w:hint="eastAsia" w:ascii="仿宋" w:hAnsi="仿宋" w:eastAsia="仿宋"/>
          <w:sz w:val="32"/>
          <w:szCs w:val="32"/>
        </w:rPr>
        <w:t>的宣传活动，宣传爱心企业和爱心人士的捐赠善举。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河南省慈善联合总会募捐救助部：0371-65909051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pacing w:val="-14"/>
          <w:sz w:val="30"/>
          <w:szCs w:val="30"/>
        </w:rPr>
        <w:t>“点亮生命计划”大病救助项目</w:t>
      </w:r>
      <w:r>
        <w:rPr>
          <w:rFonts w:hint="eastAsia" w:ascii="仿宋" w:hAnsi="仿宋" w:eastAsia="仿宋"/>
          <w:spacing w:val="-14"/>
          <w:sz w:val="30"/>
          <w:szCs w:val="30"/>
          <w:lang w:val="en-US" w:eastAsia="zh-CN"/>
        </w:rPr>
        <w:t>捐赠意向书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32" w:firstLineChars="600"/>
        <w:jc w:val="left"/>
        <w:textAlignment w:val="auto"/>
        <w:rPr>
          <w:rFonts w:hint="eastAsia" w:ascii="仿宋" w:hAnsi="仿宋" w:eastAsia="仿宋"/>
          <w:spacing w:val="-14"/>
          <w:sz w:val="30"/>
          <w:szCs w:val="30"/>
        </w:rPr>
      </w:pPr>
      <w:r>
        <w:rPr>
          <w:rFonts w:hint="eastAsia" w:ascii="仿宋" w:hAnsi="仿宋" w:eastAsia="仿宋"/>
          <w:spacing w:val="-14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pacing w:val="-14"/>
          <w:sz w:val="30"/>
          <w:szCs w:val="30"/>
        </w:rPr>
        <w:t>“点亮生命计划”大病救助项目申请表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32" w:firstLineChars="600"/>
        <w:jc w:val="left"/>
        <w:textAlignment w:val="auto"/>
        <w:rPr>
          <w:rFonts w:hint="eastAsia" w:ascii="仿宋" w:hAnsi="仿宋" w:eastAsia="仿宋"/>
          <w:spacing w:val="-12"/>
          <w:sz w:val="30"/>
          <w:szCs w:val="30"/>
        </w:rPr>
      </w:pPr>
      <w:r>
        <w:rPr>
          <w:rFonts w:hint="eastAsia" w:ascii="仿宋" w:hAnsi="仿宋" w:eastAsia="仿宋"/>
          <w:spacing w:val="-14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pacing w:val="-12"/>
          <w:sz w:val="30"/>
          <w:szCs w:val="30"/>
        </w:rPr>
        <w:t>“点亮生命计划”大病救助项目</w:t>
      </w:r>
      <w:r>
        <w:rPr>
          <w:rFonts w:hint="eastAsia" w:ascii="仿宋" w:hAnsi="仿宋" w:eastAsia="仿宋"/>
          <w:spacing w:val="-12"/>
          <w:sz w:val="30"/>
          <w:szCs w:val="30"/>
          <w:lang w:val="en-US" w:eastAsia="zh-CN"/>
        </w:rPr>
        <w:t>汇总</w:t>
      </w:r>
      <w:r>
        <w:rPr>
          <w:rFonts w:hint="eastAsia" w:ascii="仿宋" w:hAnsi="仿宋" w:eastAsia="仿宋"/>
          <w:spacing w:val="-12"/>
          <w:sz w:val="30"/>
          <w:szCs w:val="3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56" w:firstLineChars="600"/>
        <w:jc w:val="left"/>
        <w:textAlignment w:val="auto"/>
        <w:rPr>
          <w:rFonts w:hint="default" w:ascii="仿宋" w:hAnsi="仿宋" w:eastAsia="仿宋"/>
          <w:spacing w:val="-1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-12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pacing w:val="-12"/>
          <w:sz w:val="30"/>
          <w:szCs w:val="30"/>
        </w:rPr>
        <w:t>“点亮生命计划”大病救助项目</w:t>
      </w:r>
      <w:r>
        <w:rPr>
          <w:rFonts w:hint="eastAsia" w:ascii="仿宋" w:hAnsi="仿宋" w:eastAsia="仿宋"/>
          <w:spacing w:val="-12"/>
          <w:sz w:val="30"/>
          <w:szCs w:val="30"/>
          <w:lang w:val="en-US" w:eastAsia="zh-CN"/>
        </w:rPr>
        <w:t>回访报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14"/>
          <w:sz w:val="44"/>
          <w:szCs w:val="44"/>
        </w:rPr>
        <w:t>“点亮生命计划”大病救助项目</w:t>
      </w:r>
      <w:r>
        <w:rPr>
          <w:rFonts w:hint="eastAsia" w:ascii="宋体" w:hAnsi="宋体" w:eastAsia="宋体" w:cs="宋体"/>
          <w:spacing w:val="-14"/>
          <w:sz w:val="44"/>
          <w:szCs w:val="44"/>
          <w:lang w:val="en-US" w:eastAsia="zh-CN"/>
        </w:rPr>
        <w:t>捐赠意向书</w:t>
      </w:r>
    </w:p>
    <w:tbl>
      <w:tblPr>
        <w:tblStyle w:val="6"/>
        <w:tblpPr w:leftFromText="180" w:rightFromText="180" w:vertAnchor="text" w:horzAnchor="page" w:tblpX="1897" w:tblpY="2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25"/>
        <w:gridCol w:w="1351"/>
        <w:gridCol w:w="350"/>
        <w:gridCol w:w="700"/>
        <w:gridCol w:w="1395"/>
        <w:gridCol w:w="1200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捐赠人（单位）名称</w:t>
            </w:r>
          </w:p>
        </w:tc>
        <w:tc>
          <w:tcPr>
            <w:tcW w:w="6287" w:type="dxa"/>
            <w:gridSpan w:val="6"/>
            <w:noWrap w:val="0"/>
            <w:vAlign w:val="center"/>
          </w:tcPr>
          <w:p>
            <w:pPr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捐赠人（单位）地址</w:t>
            </w:r>
          </w:p>
        </w:tc>
        <w:tc>
          <w:tcPr>
            <w:tcW w:w="3796" w:type="dxa"/>
            <w:gridSpan w:val="4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邮政编码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捐赠单位法人代表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捐赠金额</w:t>
            </w:r>
          </w:p>
        </w:tc>
        <w:tc>
          <w:tcPr>
            <w:tcW w:w="62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是否定向</w:t>
            </w:r>
            <w:r>
              <w:rPr>
                <w:rFonts w:hint="eastAsia" w:ascii="黑体" w:hAnsi="黑体" w:eastAsia="黑体"/>
                <w:lang w:eastAsia="zh-CN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如定向，请注明</w:t>
            </w:r>
            <w:r>
              <w:rPr>
                <w:rFonts w:hint="eastAsia" w:ascii="黑体" w:hAnsi="黑体" w:eastAsia="黑体"/>
                <w:lang w:eastAsia="zh-CN"/>
              </w:rPr>
              <w:t>）</w:t>
            </w:r>
          </w:p>
        </w:tc>
        <w:tc>
          <w:tcPr>
            <w:tcW w:w="6287" w:type="dxa"/>
            <w:gridSpan w:val="6"/>
            <w:noWrap w:val="0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河南省慈善</w:t>
            </w:r>
            <w:r>
              <w:rPr>
                <w:rFonts w:hint="eastAsia" w:ascii="黑体" w:hAnsi="黑体" w:eastAsia="黑体"/>
                <w:lang w:val="en-US" w:eastAsia="zh-CN"/>
              </w:rPr>
              <w:t>联合</w:t>
            </w:r>
            <w:r>
              <w:rPr>
                <w:rFonts w:hint="eastAsia" w:ascii="黑体" w:hAnsi="黑体" w:eastAsia="黑体"/>
              </w:rPr>
              <w:t>总会银行账户</w:t>
            </w:r>
          </w:p>
        </w:tc>
        <w:tc>
          <w:tcPr>
            <w:tcW w:w="6287" w:type="dxa"/>
            <w:gridSpan w:val="6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开 户 行：中国银行郑州晨旭路支行</w:t>
            </w:r>
          </w:p>
          <w:p>
            <w:pPr>
              <w:jc w:val="left"/>
            </w:pPr>
            <w:r>
              <w:rPr>
                <w:rFonts w:hint="eastAsia"/>
              </w:rPr>
              <w:t>开户名称：河南省慈善</w:t>
            </w:r>
            <w:r>
              <w:rPr>
                <w:rFonts w:hint="eastAsia"/>
                <w:lang w:val="en-US" w:eastAsia="zh-CN"/>
              </w:rPr>
              <w:t>联合</w:t>
            </w:r>
            <w:r>
              <w:rPr>
                <w:rFonts w:hint="eastAsia"/>
              </w:rPr>
              <w:t>总会</w:t>
            </w:r>
          </w:p>
          <w:p>
            <w:pPr>
              <w:jc w:val="left"/>
            </w:pPr>
            <w:r>
              <w:rPr>
                <w:rFonts w:hint="eastAsia"/>
              </w:rPr>
              <w:t>账    号：2585 0087 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22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河南省慈善</w:t>
            </w:r>
            <w:r>
              <w:rPr>
                <w:rFonts w:hint="eastAsia" w:ascii="黑体" w:hAnsi="黑体" w:eastAsia="黑体"/>
                <w:lang w:val="en-US" w:eastAsia="zh-CN"/>
              </w:rPr>
              <w:t>联合</w:t>
            </w:r>
            <w:r>
              <w:rPr>
                <w:rFonts w:hint="eastAsia" w:ascii="黑体" w:hAnsi="黑体" w:eastAsia="黑体"/>
              </w:rPr>
              <w:t>总会</w:t>
            </w:r>
          </w:p>
          <w:p>
            <w:pPr>
              <w:ind w:firstLine="630" w:firstLineChars="300"/>
              <w:jc w:val="left"/>
            </w:pPr>
            <w:r>
              <w:rPr>
                <w:rFonts w:hint="eastAsia" w:ascii="黑体" w:hAnsi="黑体" w:eastAsia="黑体"/>
              </w:rPr>
              <w:t>联系信息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0371—65909051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13837121221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"mailto:673233517@qq.com" </w:instrText>
            </w:r>
            <w:r>
              <w:fldChar w:fldCharType="separate"/>
            </w:r>
            <w:r>
              <w:rPr>
                <w:rStyle w:val="8"/>
                <w:rFonts w:hint="eastAsia"/>
                <w:lang w:val="en-US" w:eastAsia="zh-CN"/>
              </w:rPr>
              <w:t>921606371</w:t>
            </w:r>
            <w:r>
              <w:rPr>
                <w:rStyle w:val="8"/>
                <w:rFonts w:hint="eastAsia"/>
              </w:rPr>
              <w:t>@qq.com</w:t>
            </w:r>
            <w:r>
              <w:rPr>
                <w:rStyle w:val="8"/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捐赠单位</w:t>
            </w:r>
            <w:r>
              <w:rPr>
                <w:rFonts w:hint="eastAsia" w:ascii="黑体" w:hAnsi="黑体" w:eastAsia="黑体"/>
                <w:sz w:val="20"/>
                <w:szCs w:val="21"/>
                <w:lang w:val="en-US" w:eastAsia="zh-CN"/>
              </w:rPr>
              <w:t>/人</w:t>
            </w:r>
            <w:r>
              <w:rPr>
                <w:rFonts w:hint="eastAsia" w:ascii="黑体" w:hAnsi="黑体" w:eastAsia="黑体"/>
                <w:sz w:val="20"/>
                <w:szCs w:val="21"/>
              </w:rPr>
              <w:t>（</w:t>
            </w:r>
            <w:r>
              <w:rPr>
                <w:rFonts w:hint="eastAsia" w:ascii="黑体" w:hAnsi="黑体" w:eastAsia="黑体"/>
                <w:sz w:val="20"/>
                <w:szCs w:val="21"/>
                <w:lang w:val="en-US" w:eastAsia="zh-CN"/>
              </w:rPr>
              <w:t>盖章/签名</w:t>
            </w:r>
            <w:r>
              <w:rPr>
                <w:rFonts w:hint="eastAsia" w:ascii="黑体" w:hAnsi="黑体" w:eastAsia="黑体"/>
                <w:sz w:val="20"/>
                <w:szCs w:val="21"/>
              </w:rPr>
              <w:t xml:space="preserve">）                      </w:t>
            </w:r>
          </w:p>
          <w:p>
            <w:pPr>
              <w:ind w:firstLine="5250" w:firstLineChars="2500"/>
              <w:jc w:val="left"/>
              <w:rPr>
                <w:rFonts w:hint="eastAsia" w:ascii="黑体" w:hAnsi="黑体" w:eastAsia="黑体"/>
              </w:rPr>
            </w:pPr>
          </w:p>
          <w:p>
            <w:pPr>
              <w:ind w:firstLine="5250" w:firstLineChars="2500"/>
              <w:jc w:val="left"/>
              <w:rPr>
                <w:rFonts w:hint="eastAsia" w:ascii="黑体" w:hAnsi="黑体" w:eastAsia="黑体"/>
              </w:rPr>
            </w:pPr>
          </w:p>
          <w:p>
            <w:pPr>
              <w:ind w:firstLine="5250" w:firstLineChars="2500"/>
              <w:jc w:val="left"/>
              <w:rPr>
                <w:rFonts w:hint="eastAsia" w:ascii="黑体" w:hAnsi="黑体" w:eastAsia="黑体"/>
              </w:rPr>
            </w:pPr>
          </w:p>
          <w:p>
            <w:pPr>
              <w:ind w:firstLine="5250" w:firstLineChars="2500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710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说明</w:t>
            </w:r>
          </w:p>
        </w:tc>
        <w:tc>
          <w:tcPr>
            <w:tcW w:w="7812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联合</w:t>
            </w:r>
            <w:r>
              <w:rPr>
                <w:rFonts w:hint="eastAsia" w:ascii="宋体" w:hAnsi="宋体"/>
                <w:szCs w:val="21"/>
              </w:rPr>
              <w:t>总会根据捐赠额开具捐赠票据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及捐赠证书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“点亮生命计划”大病救助项目申请表</w:t>
      </w:r>
    </w:p>
    <w:p>
      <w:pPr>
        <w:spacing w:line="560" w:lineRule="exact"/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2023年度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tbl>
      <w:tblPr>
        <w:tblStyle w:val="5"/>
        <w:tblW w:w="90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559"/>
        <w:gridCol w:w="851"/>
        <w:gridCol w:w="708"/>
        <w:gridCol w:w="993"/>
        <w:gridCol w:w="141"/>
        <w:gridCol w:w="1276"/>
        <w:gridCol w:w="2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贫困类别</w:t>
            </w:r>
          </w:p>
        </w:tc>
        <w:tc>
          <w:tcPr>
            <w:tcW w:w="7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低保□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特困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三类边缘户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疾病类型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就诊医院</w:t>
            </w:r>
          </w:p>
        </w:tc>
        <w:tc>
          <w:tcPr>
            <w:tcW w:w="3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自费金额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救助金额</w:t>
            </w:r>
          </w:p>
        </w:tc>
        <w:tc>
          <w:tcPr>
            <w:tcW w:w="3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信息授权</w:t>
            </w:r>
          </w:p>
        </w:tc>
        <w:tc>
          <w:tcPr>
            <w:tcW w:w="7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同意使用本人的个人信息用于开展慈善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目的公开募捐活动。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市慈善总会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（机构盖章）</w:t>
            </w:r>
          </w:p>
          <w:p>
            <w:pPr>
              <w:wordWrap w:val="0"/>
              <w:spacing w:line="360" w:lineRule="auto"/>
              <w:ind w:firstLine="5320" w:firstLineChars="190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申请时需同时递交以下材料：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1.申请人身份证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户口本复印件；2.</w:t>
      </w:r>
      <w:r>
        <w:rPr>
          <w:rFonts w:hint="eastAsia" w:ascii="仿宋" w:hAnsi="仿宋" w:eastAsia="仿宋"/>
          <w:sz w:val="28"/>
          <w:szCs w:val="28"/>
        </w:rPr>
        <w:t>低保、特困证复印件或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三类边缘户</w:t>
      </w:r>
      <w:r>
        <w:rPr>
          <w:rFonts w:hint="eastAsia" w:ascii="仿宋" w:hAnsi="仿宋" w:eastAsia="仿宋"/>
          <w:sz w:val="28"/>
          <w:szCs w:val="28"/>
        </w:rPr>
        <w:t>证明原件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；3.医疗发票或医保结算单等原始凭据原件（一年内）；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4.疾病诊断证明； 5.近期病历首页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“点亮生命计划”大病救助项目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汇总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spacing w:line="560" w:lineRule="exact"/>
        <w:ind w:firstLine="320" w:firstLineChars="100"/>
        <w:jc w:val="left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省辖市慈善会（盖章）: </w:t>
      </w:r>
    </w:p>
    <w:tbl>
      <w:tblPr>
        <w:tblStyle w:val="5"/>
        <w:tblW w:w="135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545"/>
        <w:gridCol w:w="720"/>
        <w:gridCol w:w="2175"/>
        <w:gridCol w:w="1234"/>
        <w:gridCol w:w="1134"/>
        <w:gridCol w:w="1701"/>
        <w:gridCol w:w="1080"/>
        <w:gridCol w:w="992"/>
        <w:gridCol w:w="993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疾病类型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就诊医院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自费金额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救助金额（元）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4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  <w:lang w:val="en-US" w:eastAsia="zh-CN"/>
              </w:rPr>
              <w:t>合        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Arial"/>
          <w:color w:val="333333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附件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4" w:firstLineChars="4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spacing w:val="-12"/>
          <w:sz w:val="44"/>
          <w:szCs w:val="44"/>
        </w:rPr>
        <w:t>“点亮生命计划”大病救助项目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回访表</w:t>
      </w:r>
    </w:p>
    <w:p>
      <w:pPr>
        <w:spacing w:line="440" w:lineRule="exact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回访单位/人：                                                     回访时间：</w:t>
      </w:r>
    </w:p>
    <w:tbl>
      <w:tblPr>
        <w:tblStyle w:val="6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36"/>
        <w:gridCol w:w="705"/>
        <w:gridCol w:w="2480"/>
        <w:gridCol w:w="1684"/>
        <w:gridCol w:w="1356"/>
        <w:gridCol w:w="1560"/>
        <w:gridCol w:w="234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资助资金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资助款是否全额收到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是否对其有帮助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14"/>
                <w:tab w:val="center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ascii="仿宋" w:hAnsi="仿宋" w:eastAsia="仿宋" w:cs="Arial"/>
          <w:color w:val="333333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tabs>
        <w:tab w:val="left" w:pos="286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CF497"/>
    <w:multiLevelType w:val="singleLevel"/>
    <w:tmpl w:val="C0BCF4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7DB5BD"/>
    <w:multiLevelType w:val="singleLevel"/>
    <w:tmpl w:val="6D7DB5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5Y2I5NDU0YmVlMzUwZDQ0ZTEwOTdhMGQxMWI4YjcifQ=="/>
    <w:docVar w:name="KSO_WPS_MARK_KEY" w:val="5946e630-1de2-4cd7-abaf-f48cae1951af"/>
  </w:docVars>
  <w:rsids>
    <w:rsidRoot w:val="0036303F"/>
    <w:rsid w:val="000470BC"/>
    <w:rsid w:val="00074C85"/>
    <w:rsid w:val="000A0AD8"/>
    <w:rsid w:val="000C33A9"/>
    <w:rsid w:val="000D2A0E"/>
    <w:rsid w:val="000E3342"/>
    <w:rsid w:val="000E3932"/>
    <w:rsid w:val="00100E6F"/>
    <w:rsid w:val="00146830"/>
    <w:rsid w:val="00183FA7"/>
    <w:rsid w:val="00215041"/>
    <w:rsid w:val="00265D74"/>
    <w:rsid w:val="00275F6F"/>
    <w:rsid w:val="002A08A9"/>
    <w:rsid w:val="00313212"/>
    <w:rsid w:val="003327BA"/>
    <w:rsid w:val="0036303F"/>
    <w:rsid w:val="0037122E"/>
    <w:rsid w:val="0039543A"/>
    <w:rsid w:val="003F45A2"/>
    <w:rsid w:val="00427173"/>
    <w:rsid w:val="00463667"/>
    <w:rsid w:val="004870BD"/>
    <w:rsid w:val="004C6036"/>
    <w:rsid w:val="004F326D"/>
    <w:rsid w:val="005A1489"/>
    <w:rsid w:val="005B19C0"/>
    <w:rsid w:val="005C1216"/>
    <w:rsid w:val="005F4944"/>
    <w:rsid w:val="006011B7"/>
    <w:rsid w:val="00605F5B"/>
    <w:rsid w:val="0063034E"/>
    <w:rsid w:val="006645FA"/>
    <w:rsid w:val="006C3622"/>
    <w:rsid w:val="006D1DDD"/>
    <w:rsid w:val="006D762D"/>
    <w:rsid w:val="00712368"/>
    <w:rsid w:val="00713064"/>
    <w:rsid w:val="00713945"/>
    <w:rsid w:val="007C2378"/>
    <w:rsid w:val="008149C0"/>
    <w:rsid w:val="0086565A"/>
    <w:rsid w:val="008F0B83"/>
    <w:rsid w:val="009062E6"/>
    <w:rsid w:val="009835E1"/>
    <w:rsid w:val="009B2A95"/>
    <w:rsid w:val="009E165A"/>
    <w:rsid w:val="00A155C8"/>
    <w:rsid w:val="00A36322"/>
    <w:rsid w:val="00AF74D3"/>
    <w:rsid w:val="00B2331A"/>
    <w:rsid w:val="00B75F42"/>
    <w:rsid w:val="00B94201"/>
    <w:rsid w:val="00BB764F"/>
    <w:rsid w:val="00BF0B1C"/>
    <w:rsid w:val="00C80789"/>
    <w:rsid w:val="00C85C08"/>
    <w:rsid w:val="00CE303E"/>
    <w:rsid w:val="00D23C90"/>
    <w:rsid w:val="00E81880"/>
    <w:rsid w:val="00ED71FD"/>
    <w:rsid w:val="00FA5144"/>
    <w:rsid w:val="00FA575A"/>
    <w:rsid w:val="04B55AB1"/>
    <w:rsid w:val="05D20603"/>
    <w:rsid w:val="0C026E28"/>
    <w:rsid w:val="0E701C9D"/>
    <w:rsid w:val="0F2860C7"/>
    <w:rsid w:val="14336EFB"/>
    <w:rsid w:val="16CC3E05"/>
    <w:rsid w:val="21A7715D"/>
    <w:rsid w:val="237C12C5"/>
    <w:rsid w:val="2BBA7DC0"/>
    <w:rsid w:val="2D6C4AF8"/>
    <w:rsid w:val="2FF30E8D"/>
    <w:rsid w:val="325A4FD9"/>
    <w:rsid w:val="336B25B7"/>
    <w:rsid w:val="3E6A18CB"/>
    <w:rsid w:val="3FFF14D9"/>
    <w:rsid w:val="40207758"/>
    <w:rsid w:val="4184457A"/>
    <w:rsid w:val="42A80D63"/>
    <w:rsid w:val="453631F6"/>
    <w:rsid w:val="47C72D66"/>
    <w:rsid w:val="47DD6595"/>
    <w:rsid w:val="51055E58"/>
    <w:rsid w:val="528E0F66"/>
    <w:rsid w:val="5B9C3589"/>
    <w:rsid w:val="5BBB7A0E"/>
    <w:rsid w:val="5BD273D5"/>
    <w:rsid w:val="5CBA1FBC"/>
    <w:rsid w:val="60D276BB"/>
    <w:rsid w:val="67B82376"/>
    <w:rsid w:val="79C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qFormat/>
    <w:uiPriority w:val="59"/>
    <w:pPr>
      <w:jc w:val="center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7481-0BE5-4F08-920D-23F01CD94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1451</Words>
  <Characters>1552</Characters>
  <Lines>19</Lines>
  <Paragraphs>5</Paragraphs>
  <TotalTime>14</TotalTime>
  <ScaleCrop>false</ScaleCrop>
  <LinksUpToDate>false</LinksUpToDate>
  <CharactersWithSpaces>1755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2021-04-26T00:53:00Z</dcterms:created>
  <dc:creator>123</dc:creator>
  <cp:lastModifiedBy>王香丽13837121221</cp:lastModifiedBy>
  <cp:lastPrinted>2023-04-12T09:07:00Z</cp:lastPrinted>
  <dcterms:modified xsi:type="dcterms:W3CDTF">2023-04-19T03:38:18Z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E450E01284BA4753ADE553BDD13E33DC</vt:lpwstr>
  </property>
</Properties>
</file>