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426DF">
      <w:pPr>
        <w:widowControl/>
        <w:shd w:val="clear" w:color="auto" w:fill="FFFFFF"/>
        <w:spacing w:line="240" w:lineRule="atLeas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b/>
          <w:bCs/>
          <w:i/>
          <w:iCs/>
          <w:color w:val="FF2941"/>
          <w:spacing w:val="8"/>
          <w:kern w:val="0"/>
          <w:sz w:val="23"/>
          <w:szCs w:val="23"/>
        </w:rPr>
        <w:t>因为有爱</w:t>
      </w:r>
    </w:p>
    <w:p w14:paraId="4A75AA87">
      <w:pPr>
        <w:widowControl/>
        <w:shd w:val="clear" w:color="auto" w:fill="FFFFFF"/>
        <w:spacing w:line="240" w:lineRule="atLeast"/>
        <w:jc w:val="center"/>
        <w:rPr>
          <w:rFonts w:hint="eastAsia" w:ascii="Microsoft YaHei UI" w:hAnsi="Microsoft YaHei UI" w:eastAsia="Microsoft YaHei UI" w:cs="宋体"/>
          <w:spacing w:val="8"/>
          <w:kern w:val="0"/>
          <w:sz w:val="26"/>
          <w:szCs w:val="26"/>
        </w:rPr>
      </w:pPr>
      <w:r>
        <w:rPr>
          <w:rFonts w:hint="eastAsia" w:ascii="Microsoft YaHei UI" w:hAnsi="Microsoft YaHei UI" w:eastAsia="Microsoft YaHei UI" w:cs="宋体"/>
          <w:b/>
          <w:bCs/>
          <w:i/>
          <w:iCs/>
          <w:color w:val="FF2941"/>
          <w:spacing w:val="8"/>
          <w:kern w:val="0"/>
          <w:sz w:val="23"/>
          <w:szCs w:val="23"/>
        </w:rPr>
        <w:t>所以慈善</w:t>
      </w:r>
    </w:p>
    <w:p w14:paraId="2B15A462">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153660" cy="3592830"/>
            <wp:effectExtent l="0" t="0" r="8890" b="762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4"/>
                    <a:srcRect/>
                    <a:stretch>
                      <a:fillRect/>
                    </a:stretch>
                  </pic:blipFill>
                  <pic:spPr>
                    <a:xfrm>
                      <a:off x="0" y="0"/>
                      <a:ext cx="5153660" cy="3592830"/>
                    </a:xfrm>
                    <a:prstGeom prst="rect">
                      <a:avLst/>
                    </a:prstGeom>
                    <a:noFill/>
                    <a:ln w="9525">
                      <a:noFill/>
                      <a:miter lim="800000"/>
                      <a:headEnd/>
                      <a:tailEnd/>
                    </a:ln>
                  </pic:spPr>
                </pic:pic>
              </a:graphicData>
            </a:graphic>
          </wp:inline>
        </w:drawing>
      </w:r>
    </w:p>
    <w:p w14:paraId="5120633D">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b/>
          <w:bCs/>
          <w:i/>
          <w:iCs/>
          <w:color w:val="FF6827"/>
          <w:kern w:val="0"/>
          <w:sz w:val="23"/>
          <w:szCs w:val="23"/>
        </w:rPr>
        <w:t>汇聚向善力量，共创美好生活</w:t>
      </w:r>
      <w:r>
        <w:rPr>
          <w:rFonts w:ascii="宋体" w:hAnsi="宋体" w:eastAsia="宋体" w:cs="宋体"/>
          <w:b/>
          <w:bCs/>
          <w:i/>
          <w:iCs/>
          <w:kern w:val="0"/>
          <w:szCs w:val="21"/>
        </w:rPr>
        <w:t>。</w:t>
      </w:r>
      <w:r>
        <w:rPr>
          <w:rFonts w:ascii="宋体" w:hAnsi="宋体" w:eastAsia="宋体" w:cs="宋体"/>
          <w:kern w:val="0"/>
          <w:szCs w:val="21"/>
        </w:rPr>
        <w:t>12 月 10 日，全县慈善文化“五进”活动推进会在头陀镇石盆村隆重召开。此次会议旨在进一步推动慈善文化在全县范围内的传播与落地，激发社会各界参与慈善事业的热情，共同构建和谐美好的社会环境。县直有关单位负责人、部分社会组织代表，以及头陀镇、石盆村相关负责人齐聚一堂，共商慈善发展大计。并为石盆村的发展献言建策，未来际，</w:t>
      </w:r>
      <w:r>
        <w:rPr>
          <w:rFonts w:ascii="宋体" w:hAnsi="宋体" w:eastAsia="宋体" w:cs="宋体"/>
          <w:b/>
          <w:bCs/>
          <w:i/>
          <w:iCs/>
          <w:color w:val="FF6827"/>
          <w:kern w:val="0"/>
          <w:sz w:val="23"/>
          <w:szCs w:val="23"/>
        </w:rPr>
        <w:t>石盆必将变成金盆</w:t>
      </w:r>
      <w:r>
        <w:rPr>
          <w:rFonts w:ascii="宋体" w:hAnsi="宋体" w:eastAsia="宋体" w:cs="宋体"/>
          <w:kern w:val="0"/>
          <w:szCs w:val="21"/>
        </w:rPr>
        <w:t>。</w:t>
      </w:r>
    </w:p>
    <w:p w14:paraId="43693AC1">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37505" cy="3604260"/>
            <wp:effectExtent l="0" t="0" r="10795" b="1524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5"/>
                    <a:srcRect/>
                    <a:stretch>
                      <a:fillRect/>
                    </a:stretch>
                  </pic:blipFill>
                  <pic:spPr>
                    <a:xfrm>
                      <a:off x="0" y="0"/>
                      <a:ext cx="5437505" cy="3604260"/>
                    </a:xfrm>
                    <a:prstGeom prst="rect">
                      <a:avLst/>
                    </a:prstGeom>
                    <a:noFill/>
                    <a:ln w="9525">
                      <a:noFill/>
                      <a:miter lim="800000"/>
                      <a:headEnd/>
                      <a:tailEnd/>
                    </a:ln>
                  </pic:spPr>
                </pic:pic>
              </a:graphicData>
            </a:graphic>
          </wp:inline>
        </w:drawing>
      </w:r>
    </w:p>
    <w:p w14:paraId="70DB2DEB">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会议伊始，与会人员集体学习了《中华人民共和国慈善法》以及“五进”活动的相关文件精神。《慈善法》是我国慈善事业发展的根本遵循，它为慈善活动的开展提供了法律保障和规范指引。通过学习，大家更深入地理解了慈善事业的内涵、参与主体的权利与义务以及慈善活动的监管要求等，为后续慈善工作的开展奠定了坚实的法律基础。“五进”活动文件则明确了慈善文化进机关、进企业、进学校、进社区、进乡村的具体目标和实施路径，为活动的有序推进提供了行动指南。</w:t>
      </w:r>
    </w:p>
    <w:p w14:paraId="0ECABFE4">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621020" cy="3747770"/>
            <wp:effectExtent l="0" t="0" r="17780" b="508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6"/>
                    <a:srcRect/>
                    <a:stretch>
                      <a:fillRect/>
                    </a:stretch>
                  </pic:blipFill>
                  <pic:spPr>
                    <a:xfrm>
                      <a:off x="0" y="0"/>
                      <a:ext cx="5621020" cy="3747770"/>
                    </a:xfrm>
                    <a:prstGeom prst="rect">
                      <a:avLst/>
                    </a:prstGeom>
                    <a:noFill/>
                    <a:ln w="9525">
                      <a:noFill/>
                      <a:miter lim="800000"/>
                      <a:headEnd/>
                      <a:tailEnd/>
                    </a:ln>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803900" cy="4062730"/>
            <wp:effectExtent l="0" t="0" r="6350" b="1397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7"/>
                    <a:srcRect/>
                    <a:stretch>
                      <a:fillRect/>
                    </a:stretch>
                  </pic:blipFill>
                  <pic:spPr>
                    <a:xfrm>
                      <a:off x="0" y="0"/>
                      <a:ext cx="5803900" cy="4062730"/>
                    </a:xfrm>
                    <a:prstGeom prst="rect">
                      <a:avLst/>
                    </a:prstGeom>
                    <a:noFill/>
                    <a:ln w="9525">
                      <a:noFill/>
                      <a:miter lim="800000"/>
                      <a:headEnd/>
                      <a:tailEnd/>
                    </a:ln>
                  </pic:spPr>
                </pic:pic>
              </a:graphicData>
            </a:graphic>
          </wp:inline>
        </w:drawing>
      </w:r>
    </w:p>
    <w:p w14:paraId="4C034E47">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br w:type="textWrapping"/>
      </w:r>
    </w:p>
    <w:p w14:paraId="426F9558">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随后，各单位和社会组织代表纷纷发言，就各自在慈善工作开展过程中的情况、体会和感想进行了详细介绍和分享。县民政局代表首先发言，介绍了近年来全县慈善工作的整体情况，包括慈善项目的实施、慈善资金的筹集和使用等方面，展现了全县慈善事业在扶贫济困、助老助残、教育助学等领域取得的显著成效。一些社会组织代表也分享了他们在开展慈善活动中的成功经验和创新做法，如通过各种方式筹集善款，利用互联网平台拓宽慈善募捐渠道等。这些分享不仅为其他单位和社会组织提供了有益的借鉴，也激发了大家参与慈善事业的积极性和创造性。</w:t>
      </w:r>
    </w:p>
    <w:p w14:paraId="3D9D9C99">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63870" cy="3137535"/>
            <wp:effectExtent l="0" t="0" r="17780" b="571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8"/>
                    <a:srcRect/>
                    <a:stretch>
                      <a:fillRect/>
                    </a:stretch>
                  </pic:blipFill>
                  <pic:spPr>
                    <a:xfrm>
                      <a:off x="0" y="0"/>
                      <a:ext cx="5563870" cy="3137535"/>
                    </a:xfrm>
                    <a:prstGeom prst="rect">
                      <a:avLst/>
                    </a:prstGeom>
                    <a:noFill/>
                    <a:ln w="9525">
                      <a:noFill/>
                      <a:miter lim="800000"/>
                      <a:headEnd/>
                      <a:tailEnd/>
                    </a:ln>
                  </pic:spPr>
                </pic:pic>
              </a:graphicData>
            </a:graphic>
          </wp:inline>
        </w:drawing>
      </w:r>
      <w:bookmarkStart w:id="0" w:name="_GoBack"/>
      <w:r>
        <w:rPr>
          <w:rFonts w:ascii="宋体" w:hAnsi="宋体" w:eastAsia="宋体" w:cs="宋体"/>
          <w:kern w:val="0"/>
          <w:sz w:val="24"/>
          <w:szCs w:val="24"/>
        </w:rPr>
        <w:drawing>
          <wp:inline distT="0" distB="0" distL="0" distR="0">
            <wp:extent cx="5542280" cy="3931285"/>
            <wp:effectExtent l="0" t="0" r="1270" b="1206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9"/>
                    <a:srcRect/>
                    <a:stretch>
                      <a:fillRect/>
                    </a:stretch>
                  </pic:blipFill>
                  <pic:spPr>
                    <a:xfrm>
                      <a:off x="0" y="0"/>
                      <a:ext cx="5542280" cy="3931285"/>
                    </a:xfrm>
                    <a:prstGeom prst="rect">
                      <a:avLst/>
                    </a:prstGeom>
                    <a:noFill/>
                    <a:ln w="9525">
                      <a:noFill/>
                      <a:miter lim="800000"/>
                      <a:headEnd/>
                      <a:tailEnd/>
                    </a:ln>
                  </pic:spPr>
                </pic:pic>
              </a:graphicData>
            </a:graphic>
          </wp:inline>
        </w:drawing>
      </w:r>
      <w:bookmarkEnd w:id="0"/>
      <w:r>
        <w:rPr>
          <w:rFonts w:ascii="宋体" w:hAnsi="宋体" w:eastAsia="宋体" w:cs="宋体"/>
          <w:kern w:val="0"/>
          <w:sz w:val="18"/>
          <w:szCs w:val="18"/>
        </w:rPr>
        <w:t>面对来宾为石盆村送来的真金白银，金点子，金智慧，石盆村书记储兵一并感谢感恩。</w:t>
      </w:r>
      <w:r>
        <w:rPr>
          <w:rFonts w:ascii="宋体" w:hAnsi="宋体" w:eastAsia="宋体" w:cs="宋体"/>
          <w:kern w:val="0"/>
          <w:sz w:val="24"/>
          <w:szCs w:val="24"/>
        </w:rPr>
        <w:drawing>
          <wp:inline distT="0" distB="0" distL="0" distR="0">
            <wp:extent cx="5624195" cy="3812540"/>
            <wp:effectExtent l="0" t="0" r="14605" b="1651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10"/>
                    <a:srcRect/>
                    <a:stretch>
                      <a:fillRect/>
                    </a:stretch>
                  </pic:blipFill>
                  <pic:spPr>
                    <a:xfrm>
                      <a:off x="0" y="0"/>
                      <a:ext cx="5624195" cy="3812540"/>
                    </a:xfrm>
                    <a:prstGeom prst="rect">
                      <a:avLst/>
                    </a:prstGeom>
                    <a:noFill/>
                    <a:ln w="9525">
                      <a:noFill/>
                      <a:miter lim="800000"/>
                      <a:headEnd/>
                      <a:tailEnd/>
                    </a:ln>
                  </pic:spPr>
                </pic:pic>
              </a:graphicData>
            </a:graphic>
          </wp:inline>
        </w:drawing>
      </w:r>
    </w:p>
    <w:p w14:paraId="08AFD363">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br w:type="textWrapping"/>
      </w:r>
    </w:p>
    <w:p w14:paraId="02037700">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在交流分享环节结束后，会议现场举行了简朴而庄重的资金捐赠仪式。多家单位和社会组织向头陀镇石盆村救急难互助社进行了资金捐赠，用于支持该村开展慈善救济救助活动。这一举动充分体现了社会各界对石盆村困难群众的关心和关爱，也为该村慈善事业的发展注入了新的活力。</w:t>
      </w:r>
    </w:p>
    <w:p w14:paraId="357DF978">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26405" cy="3884295"/>
            <wp:effectExtent l="0" t="0" r="17145" b="190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11"/>
                    <a:srcRect/>
                    <a:stretch>
                      <a:fillRect/>
                    </a:stretch>
                  </pic:blipFill>
                  <pic:spPr>
                    <a:xfrm>
                      <a:off x="0" y="0"/>
                      <a:ext cx="5526405" cy="3884295"/>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5461000" cy="3605530"/>
            <wp:effectExtent l="0" t="0" r="6350" b="1397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12"/>
                    <a:srcRect/>
                    <a:stretch>
                      <a:fillRect/>
                    </a:stretch>
                  </pic:blipFill>
                  <pic:spPr>
                    <a:xfrm>
                      <a:off x="0" y="0"/>
                      <a:ext cx="5461000" cy="3605530"/>
                    </a:xfrm>
                    <a:prstGeom prst="rect">
                      <a:avLst/>
                    </a:prstGeom>
                    <a:noFill/>
                    <a:ln w="9525">
                      <a:noFill/>
                      <a:miter lim="800000"/>
                      <a:headEnd/>
                      <a:tailEnd/>
                    </a:ln>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657850" cy="4144010"/>
            <wp:effectExtent l="0" t="0" r="0" b="889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13"/>
                    <a:srcRect/>
                    <a:stretch>
                      <a:fillRect/>
                    </a:stretch>
                  </pic:blipFill>
                  <pic:spPr>
                    <a:xfrm>
                      <a:off x="0" y="0"/>
                      <a:ext cx="5657850" cy="4144010"/>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5638165" cy="3769360"/>
            <wp:effectExtent l="0" t="0" r="635" b="254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noChangeArrowheads="1"/>
                    </pic:cNvPicPr>
                  </pic:nvPicPr>
                  <pic:blipFill>
                    <a:blip r:embed="rId14"/>
                    <a:srcRect/>
                    <a:stretch>
                      <a:fillRect/>
                    </a:stretch>
                  </pic:blipFill>
                  <pic:spPr>
                    <a:xfrm>
                      <a:off x="0" y="0"/>
                      <a:ext cx="5638165" cy="3769360"/>
                    </a:xfrm>
                    <a:prstGeom prst="rect">
                      <a:avLst/>
                    </a:prstGeom>
                    <a:noFill/>
                    <a:ln w="9525">
                      <a:noFill/>
                      <a:miter lim="800000"/>
                      <a:headEnd/>
                      <a:tailEnd/>
                    </a:ln>
                  </pic:spPr>
                </pic:pic>
              </a:graphicData>
            </a:graphic>
          </wp:inline>
        </w:drawing>
      </w:r>
    </w:p>
    <w:p w14:paraId="0C580A10">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 w:val="24"/>
          <w:szCs w:val="24"/>
        </w:rPr>
        <w:br w:type="textWrapping"/>
      </w:r>
    </w:p>
    <w:p w14:paraId="28260CA4">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会议最后对下一步工作提出了明确要求。会议强调，石盆村救急难互助社要严格按照协会章程开展好本村范围内的慈善救济救助活动。协会章程是互助社开展工作的基本准则，必须严格遵守，确保慈善活动的合法性和规范性。同时，要充分发挥好扶危济困的第一道防线作用，密切关注本村困难群众的生活状况，及时了解他们的需求和困难，做到精准救助、应救尽救。此外，要切实用好用对每一分捐助款，建立健全资金使用管理制度，加强资金使用的监督和审计，确保资金使用的透明度和公信力，让每一分钱都真正用在刀刃上，发挥出最大的社会效益。</w:t>
      </w:r>
    </w:p>
    <w:p w14:paraId="1F72E4FC">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92445" cy="3313430"/>
            <wp:effectExtent l="0" t="0" r="8255" b="127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15"/>
                    <a:srcRect/>
                    <a:stretch>
                      <a:fillRect/>
                    </a:stretch>
                  </pic:blipFill>
                  <pic:spPr>
                    <a:xfrm>
                      <a:off x="0" y="0"/>
                      <a:ext cx="5592445" cy="3313430"/>
                    </a:xfrm>
                    <a:prstGeom prst="rect">
                      <a:avLst/>
                    </a:prstGeom>
                    <a:noFill/>
                    <a:ln w="9525">
                      <a:noFill/>
                      <a:miter lim="800000"/>
                      <a:headEnd/>
                      <a:tailEnd/>
                    </a:ln>
                  </pic:spPr>
                </pic:pic>
              </a:graphicData>
            </a:graphic>
          </wp:inline>
        </w:drawing>
      </w:r>
    </w:p>
    <w:p w14:paraId="3F2A36D4">
      <w:pPr>
        <w:widowControl/>
        <w:spacing w:before="100" w:beforeAutospacing="1" w:after="100" w:afterAutospacing="1"/>
        <w:jc w:val="left"/>
        <w:rPr>
          <w:rFonts w:ascii="宋体" w:hAnsi="宋体" w:eastAsia="宋体" w:cs="宋体"/>
          <w:kern w:val="0"/>
          <w:sz w:val="24"/>
          <w:szCs w:val="24"/>
        </w:rPr>
      </w:pPr>
      <w:r>
        <w:rPr>
          <w:rFonts w:ascii="宋体" w:hAnsi="宋体" w:eastAsia="宋体" w:cs="宋体"/>
          <w:kern w:val="0"/>
          <w:szCs w:val="21"/>
        </w:rPr>
        <w:t>此次全县慈善文化“五进”活动推进会的召开，为全县慈善事业的发展注入了新的动力。相信在全县上下的共同努力下，慈善文化将在岳西县落地生根、开花结果，汇聚起更强大的向善力量，共同创造更加美好的生活。</w:t>
      </w:r>
    </w:p>
    <w:p w14:paraId="3A80A609">
      <w:pPr>
        <w:widowControl/>
        <w:shd w:val="clear" w:color="auto" w:fill="FFFFFF"/>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b/>
          <w:bCs/>
          <w:color w:val="FF2941"/>
          <w:spacing w:val="8"/>
          <w:kern w:val="0"/>
          <w:szCs w:val="21"/>
        </w:rPr>
        <w:t>新岳西  新视觉  新气象 </w:t>
      </w:r>
    </w:p>
    <w:p w14:paraId="1A23FE0F"/>
    <w:sectPr>
      <w:pgSz w:w="11906" w:h="16838"/>
      <w:pgMar w:top="1701" w:right="1474" w:bottom="113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35639"/>
    <w:rsid w:val="000D2A35"/>
    <w:rsid w:val="00535639"/>
    <w:rsid w:val="00D9633D"/>
    <w:rsid w:val="00DB656C"/>
    <w:rsid w:val="070B1071"/>
    <w:rsid w:val="6A054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6">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Pages>
  <Words>1157</Words>
  <Characters>1159</Characters>
  <Lines>8</Lines>
  <Paragraphs>2</Paragraphs>
  <TotalTime>4</TotalTime>
  <ScaleCrop>false</ScaleCrop>
  <LinksUpToDate>false</LinksUpToDate>
  <CharactersWithSpaces>1167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2025-12-11T02:28:00Z</dcterms:created>
  <dc:creator>微软用户</dc:creator>
  <cp:lastModifiedBy>Administrator</cp:lastModifiedBy>
  <dcterms:modified xsi:type="dcterms:W3CDTF">2025-12-11T02:37:12Z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eyJoZGlkIjoiNjE3OGYzYzQ3NWI2NTM2MDgxNGY5NWY0MjI2YjUzMWQifQ==</vt:lpwstr>
  </property>
  <property fmtid="{D5CDD505-2E9C-101B-9397-08002B2CF9AE}" pid="3" name="KSOProductBuildVer">
    <vt:lpwstr>2052-12.1.0.23542</vt:lpwstr>
  </property>
  <property fmtid="{D5CDD505-2E9C-101B-9397-08002B2CF9AE}" pid="4" name="ICV">
    <vt:lpwstr>355088F5313F4EACAA809E3D2A15D3E1_12</vt:lpwstr>
  </property>
</Properties>
</file>