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8661" w14:textId="75164155" w:rsidR="00517943" w:rsidRDefault="00517943" w:rsidP="0003672C">
      <w:pPr>
        <w:snapToGrid w:val="0"/>
        <w:jc w:val="center"/>
        <w:rPr>
          <w:rFonts w:asciiTheme="minorEastAsia" w:eastAsiaTheme="minorEastAsia" w:hAnsiTheme="minorEastAsia" w:hint="eastAsia"/>
          <w:b/>
          <w:bCs/>
          <w:sz w:val="36"/>
          <w:szCs w:val="36"/>
        </w:rPr>
      </w:pPr>
      <w:r>
        <w:rPr>
          <w:rFonts w:asciiTheme="minorEastAsia" w:eastAsiaTheme="minorEastAsia" w:hAnsiTheme="minorEastAsia" w:hint="eastAsia"/>
          <w:b/>
          <w:bCs/>
          <w:sz w:val="36"/>
          <w:szCs w:val="36"/>
        </w:rPr>
        <w:t>2025血友病药品捐赠项目</w:t>
      </w:r>
      <w:r w:rsidR="008B213F">
        <w:rPr>
          <w:rFonts w:asciiTheme="minorEastAsia" w:eastAsiaTheme="minorEastAsia" w:hAnsiTheme="minorEastAsia" w:hint="eastAsia"/>
          <w:b/>
          <w:bCs/>
          <w:sz w:val="36"/>
          <w:szCs w:val="36"/>
        </w:rPr>
        <w:t>（海南先行先试）</w:t>
      </w:r>
    </w:p>
    <w:p w14:paraId="3E062409" w14:textId="04BF763A" w:rsidR="00517943" w:rsidRDefault="00517943" w:rsidP="00517943">
      <w:pPr>
        <w:snapToGrid w:val="0"/>
        <w:jc w:val="center"/>
        <w:rPr>
          <w:rFonts w:asciiTheme="minorEastAsia" w:eastAsiaTheme="minorEastAsia" w:hAnsiTheme="minorEastAsia" w:hint="eastAsia"/>
          <w:b/>
          <w:bCs/>
          <w:sz w:val="36"/>
          <w:szCs w:val="36"/>
        </w:rPr>
      </w:pPr>
      <w:r>
        <w:rPr>
          <w:rFonts w:asciiTheme="minorEastAsia" w:eastAsiaTheme="minorEastAsia" w:hAnsiTheme="minorEastAsia" w:hint="eastAsia"/>
          <w:b/>
          <w:bCs/>
          <w:sz w:val="36"/>
          <w:szCs w:val="36"/>
        </w:rPr>
        <w:t>知情同意书</w:t>
      </w:r>
    </w:p>
    <w:p w14:paraId="20B65FEB" w14:textId="0B1C6D16" w:rsidR="00517943" w:rsidRPr="00517943" w:rsidRDefault="00517943" w:rsidP="00584CD9">
      <w:pPr>
        <w:spacing w:line="360" w:lineRule="auto"/>
        <w:ind w:firstLineChars="200" w:firstLine="420"/>
        <w:rPr>
          <w:rFonts w:asciiTheme="minorEastAsia" w:eastAsiaTheme="minorEastAsia" w:hAnsiTheme="minorEastAsia" w:hint="eastAsia"/>
          <w:szCs w:val="21"/>
        </w:rPr>
      </w:pPr>
      <w:r w:rsidRPr="006C0395">
        <w:rPr>
          <w:rFonts w:asciiTheme="minorEastAsia" w:eastAsiaTheme="minorEastAsia" w:hAnsiTheme="minorEastAsia" w:hint="eastAsia"/>
          <w:b/>
          <w:bCs/>
          <w:szCs w:val="21"/>
        </w:rPr>
        <w:t>血友病作为一种终生性疾病，患者亟需有效安全的有效的治疗</w:t>
      </w:r>
      <w:r w:rsidRPr="00517943">
        <w:rPr>
          <w:rFonts w:asciiTheme="minorEastAsia" w:eastAsiaTheme="minorEastAsia" w:hAnsiTheme="minorEastAsia" w:hint="eastAsia"/>
          <w:szCs w:val="21"/>
        </w:rPr>
        <w:t>。</w:t>
      </w:r>
      <w:r w:rsidR="00CA61FF" w:rsidRPr="0023600A">
        <w:rPr>
          <w:rFonts w:asciiTheme="minorEastAsia" w:eastAsiaTheme="minorEastAsia" w:hAnsiTheme="minorEastAsia" w:hint="eastAsia"/>
          <w:szCs w:val="21"/>
        </w:rPr>
        <w:t>马塔西单抗是一种靶向TFPI的全人源单克隆抗体，属于新型血友病再平衡疗法，可同时应用于12岁及以上血友病A不伴凝血VIII因子抑制物，或血友病B不伴凝血因子IX抑制物的青少年及成人患者，为该患者群体提供有效、安全、便捷的治疗手段</w:t>
      </w:r>
      <w:r w:rsidR="0023600A" w:rsidRPr="0023600A">
        <w:rPr>
          <w:rFonts w:asciiTheme="minorEastAsia" w:eastAsiaTheme="minorEastAsia" w:hAnsiTheme="minorEastAsia" w:hint="eastAsia"/>
          <w:szCs w:val="21"/>
        </w:rPr>
        <w:t>。</w:t>
      </w:r>
      <w:r w:rsidRPr="00517943">
        <w:rPr>
          <w:rFonts w:asciiTheme="minorEastAsia" w:eastAsiaTheme="minorEastAsia" w:hAnsiTheme="minorEastAsia"/>
          <w:szCs w:val="21"/>
        </w:rPr>
        <w:t>目前海南作为先行先试特区，马塔西单抗议已获</w:t>
      </w:r>
      <w:proofErr w:type="gramStart"/>
      <w:r w:rsidRPr="00517943">
        <w:rPr>
          <w:rFonts w:asciiTheme="minorEastAsia" w:eastAsiaTheme="minorEastAsia" w:hAnsiTheme="minorEastAsia"/>
          <w:szCs w:val="21"/>
        </w:rPr>
        <w:t>乐城药监</w:t>
      </w:r>
      <w:proofErr w:type="gramEnd"/>
      <w:r w:rsidRPr="00517943">
        <w:rPr>
          <w:rFonts w:asciiTheme="minorEastAsia" w:eastAsiaTheme="minorEastAsia" w:hAnsiTheme="minorEastAsia"/>
          <w:szCs w:val="21"/>
        </w:rPr>
        <w:t>局批准使用。三期临床研究证实，与因子按需治疗相比，</w:t>
      </w:r>
      <w:r w:rsidR="00837740" w:rsidRPr="00517943">
        <w:rPr>
          <w:rFonts w:asciiTheme="minorEastAsia" w:eastAsiaTheme="minorEastAsia" w:hAnsiTheme="minorEastAsia"/>
          <w:szCs w:val="21"/>
        </w:rPr>
        <w:t>马塔</w:t>
      </w:r>
      <w:proofErr w:type="gramStart"/>
      <w:r w:rsidR="00837740" w:rsidRPr="00517943">
        <w:rPr>
          <w:rFonts w:asciiTheme="minorEastAsia" w:eastAsiaTheme="minorEastAsia" w:hAnsiTheme="minorEastAsia"/>
          <w:szCs w:val="21"/>
        </w:rPr>
        <w:t>西单抗可显著</w:t>
      </w:r>
      <w:proofErr w:type="gramEnd"/>
      <w:r w:rsidR="00837740" w:rsidRPr="00517943">
        <w:rPr>
          <w:rFonts w:asciiTheme="minorEastAsia" w:eastAsiaTheme="minorEastAsia" w:hAnsiTheme="minorEastAsia"/>
          <w:szCs w:val="21"/>
        </w:rPr>
        <w:t>降低患者的出血频次及所有类别出血，</w:t>
      </w:r>
      <w:r w:rsidRPr="00517943">
        <w:rPr>
          <w:rFonts w:asciiTheme="minorEastAsia" w:eastAsiaTheme="minorEastAsia" w:hAnsiTheme="minorEastAsia"/>
          <w:szCs w:val="21"/>
        </w:rPr>
        <w:t>马塔西单</w:t>
      </w:r>
      <w:proofErr w:type="gramStart"/>
      <w:r w:rsidRPr="00517943">
        <w:rPr>
          <w:rFonts w:asciiTheme="minorEastAsia" w:eastAsiaTheme="minorEastAsia" w:hAnsiTheme="minorEastAsia"/>
          <w:szCs w:val="21"/>
        </w:rPr>
        <w:t>抗</w:t>
      </w:r>
      <w:r w:rsidR="00594B80">
        <w:rPr>
          <w:rFonts w:asciiTheme="minorEastAsia" w:eastAsiaTheme="minorEastAsia" w:hAnsiTheme="minorEastAsia" w:hint="eastAsia"/>
          <w:szCs w:val="21"/>
        </w:rPr>
        <w:t>积极</w:t>
      </w:r>
      <w:proofErr w:type="gramEnd"/>
      <w:r w:rsidR="00594B80">
        <w:rPr>
          <w:rFonts w:asciiTheme="minorEastAsia" w:eastAsiaTheme="minorEastAsia" w:hAnsiTheme="minorEastAsia" w:hint="eastAsia"/>
          <w:szCs w:val="21"/>
        </w:rPr>
        <w:t>治疗</w:t>
      </w:r>
      <w:r w:rsidR="00594B80" w:rsidRPr="00517943">
        <w:rPr>
          <w:rFonts w:asciiTheme="minorEastAsia" w:eastAsiaTheme="minorEastAsia" w:hAnsiTheme="minorEastAsia"/>
          <w:szCs w:val="21"/>
        </w:rPr>
        <w:t>阶段</w:t>
      </w:r>
      <w:r w:rsidR="00594B80">
        <w:rPr>
          <w:rFonts w:asciiTheme="minorEastAsia" w:eastAsiaTheme="minorEastAsia" w:hAnsiTheme="minorEastAsia" w:hint="eastAsia"/>
          <w:szCs w:val="21"/>
        </w:rPr>
        <w:t>，患者经</w:t>
      </w:r>
      <w:r w:rsidRPr="00517943">
        <w:rPr>
          <w:rFonts w:asciiTheme="minorEastAsia" w:eastAsiaTheme="minorEastAsia" w:hAnsiTheme="minorEastAsia"/>
          <w:szCs w:val="21"/>
        </w:rPr>
        <w:t>治疗ABR降</w:t>
      </w:r>
      <w:r w:rsidR="00594B80">
        <w:rPr>
          <w:rFonts w:asciiTheme="minorEastAsia" w:eastAsiaTheme="minorEastAsia" w:hAnsiTheme="minorEastAsia" w:hint="eastAsia"/>
          <w:szCs w:val="21"/>
        </w:rPr>
        <w:t>幅达</w:t>
      </w:r>
      <w:r w:rsidRPr="00517943">
        <w:rPr>
          <w:rFonts w:asciiTheme="minorEastAsia" w:eastAsiaTheme="minorEastAsia" w:hAnsiTheme="minorEastAsia"/>
          <w:szCs w:val="21"/>
        </w:rPr>
        <w:t>91.6%，平均</w:t>
      </w:r>
      <w:r w:rsidR="00594B80">
        <w:rPr>
          <w:rFonts w:asciiTheme="minorEastAsia" w:eastAsiaTheme="minorEastAsia" w:hAnsiTheme="minorEastAsia" w:hint="eastAsia"/>
          <w:szCs w:val="21"/>
        </w:rPr>
        <w:t>经治疗</w:t>
      </w:r>
      <w:r w:rsidRPr="00517943">
        <w:rPr>
          <w:rFonts w:asciiTheme="minorEastAsia" w:eastAsiaTheme="minorEastAsia" w:hAnsiTheme="minorEastAsia"/>
          <w:szCs w:val="21"/>
        </w:rPr>
        <w:t>ABR降低至3.18次；与常规预防相比，</w:t>
      </w:r>
      <w:r w:rsidR="00594B80" w:rsidRPr="00517943">
        <w:rPr>
          <w:rFonts w:asciiTheme="minorEastAsia" w:eastAsiaTheme="minorEastAsia" w:hAnsiTheme="minorEastAsia"/>
          <w:szCs w:val="21"/>
        </w:rPr>
        <w:t>马塔西单</w:t>
      </w:r>
      <w:proofErr w:type="gramStart"/>
      <w:r w:rsidR="00594B80" w:rsidRPr="00517943">
        <w:rPr>
          <w:rFonts w:asciiTheme="minorEastAsia" w:eastAsiaTheme="minorEastAsia" w:hAnsiTheme="minorEastAsia"/>
          <w:szCs w:val="21"/>
        </w:rPr>
        <w:t>抗</w:t>
      </w:r>
      <w:r w:rsidR="00594B80">
        <w:rPr>
          <w:rFonts w:asciiTheme="minorEastAsia" w:eastAsiaTheme="minorEastAsia" w:hAnsiTheme="minorEastAsia" w:hint="eastAsia"/>
          <w:szCs w:val="21"/>
        </w:rPr>
        <w:t>积极</w:t>
      </w:r>
      <w:proofErr w:type="gramEnd"/>
      <w:r w:rsidR="00594B80">
        <w:rPr>
          <w:rFonts w:asciiTheme="minorEastAsia" w:eastAsiaTheme="minorEastAsia" w:hAnsiTheme="minorEastAsia" w:hint="eastAsia"/>
          <w:szCs w:val="21"/>
        </w:rPr>
        <w:t>治疗</w:t>
      </w:r>
      <w:r w:rsidR="00594B80" w:rsidRPr="00517943">
        <w:rPr>
          <w:rFonts w:asciiTheme="minorEastAsia" w:eastAsiaTheme="minorEastAsia" w:hAnsiTheme="minorEastAsia"/>
          <w:szCs w:val="21"/>
        </w:rPr>
        <w:t>阶段</w:t>
      </w:r>
      <w:r w:rsidR="00594B80">
        <w:rPr>
          <w:rFonts w:asciiTheme="minorEastAsia" w:eastAsiaTheme="minorEastAsia" w:hAnsiTheme="minorEastAsia" w:hint="eastAsia"/>
          <w:szCs w:val="21"/>
        </w:rPr>
        <w:t>，患者经治疗</w:t>
      </w:r>
      <w:r w:rsidRPr="00517943">
        <w:rPr>
          <w:rFonts w:asciiTheme="minorEastAsia" w:eastAsiaTheme="minorEastAsia" w:hAnsiTheme="minorEastAsia"/>
          <w:szCs w:val="21"/>
        </w:rPr>
        <w:t>ABR降</w:t>
      </w:r>
      <w:r w:rsidR="00594B80">
        <w:rPr>
          <w:rFonts w:asciiTheme="minorEastAsia" w:eastAsiaTheme="minorEastAsia" w:hAnsiTheme="minorEastAsia" w:hint="eastAsia"/>
          <w:szCs w:val="21"/>
        </w:rPr>
        <w:t>幅</w:t>
      </w:r>
      <w:r w:rsidRPr="00517943">
        <w:rPr>
          <w:rFonts w:asciiTheme="minorEastAsia" w:eastAsiaTheme="minorEastAsia" w:hAnsiTheme="minorEastAsia"/>
          <w:szCs w:val="21"/>
        </w:rPr>
        <w:t>35.2%，平均</w:t>
      </w:r>
      <w:r w:rsidR="00594B80">
        <w:rPr>
          <w:rFonts w:asciiTheme="minorEastAsia" w:eastAsiaTheme="minorEastAsia" w:hAnsiTheme="minorEastAsia" w:hint="eastAsia"/>
          <w:szCs w:val="21"/>
        </w:rPr>
        <w:t>经治疗</w:t>
      </w:r>
      <w:r w:rsidRPr="00517943">
        <w:rPr>
          <w:rFonts w:asciiTheme="minorEastAsia" w:eastAsiaTheme="minorEastAsia" w:hAnsiTheme="minorEastAsia"/>
          <w:szCs w:val="21"/>
        </w:rPr>
        <w:t>ABR降低至5.08次。另外，所有目前已披露</w:t>
      </w:r>
      <w:r w:rsidR="00C24C34">
        <w:rPr>
          <w:rFonts w:asciiTheme="minorEastAsia" w:eastAsiaTheme="minorEastAsia" w:hAnsiTheme="minorEastAsia" w:hint="eastAsia"/>
          <w:szCs w:val="21"/>
        </w:rPr>
        <w:t>的</w:t>
      </w:r>
      <w:r w:rsidRPr="00517943">
        <w:rPr>
          <w:rFonts w:asciiTheme="minorEastAsia" w:eastAsiaTheme="minorEastAsia" w:hAnsiTheme="minorEastAsia"/>
          <w:szCs w:val="21"/>
        </w:rPr>
        <w:t>临床试验</w:t>
      </w:r>
      <w:r w:rsidR="00A30800">
        <w:rPr>
          <w:rFonts w:asciiTheme="minorEastAsia" w:eastAsiaTheme="minorEastAsia" w:hAnsiTheme="minorEastAsia" w:hint="eastAsia"/>
          <w:szCs w:val="21"/>
        </w:rPr>
        <w:t>数据</w:t>
      </w:r>
      <w:r w:rsidRPr="00517943">
        <w:rPr>
          <w:rFonts w:asciiTheme="minorEastAsia" w:eastAsiaTheme="minorEastAsia" w:hAnsiTheme="minorEastAsia"/>
          <w:szCs w:val="21"/>
        </w:rPr>
        <w:t>均</w:t>
      </w:r>
      <w:r w:rsidR="00594B80">
        <w:rPr>
          <w:rFonts w:asciiTheme="minorEastAsia" w:eastAsiaTheme="minorEastAsia" w:hAnsiTheme="minorEastAsia" w:hint="eastAsia"/>
          <w:szCs w:val="21"/>
        </w:rPr>
        <w:t>未报道</w:t>
      </w:r>
      <w:r w:rsidRPr="00517943">
        <w:rPr>
          <w:rFonts w:asciiTheme="minorEastAsia" w:eastAsiaTheme="minorEastAsia" w:hAnsiTheme="minorEastAsia"/>
          <w:szCs w:val="21"/>
        </w:rPr>
        <w:t>血栓栓塞事件。马塔西单抗给药便捷（皮下给药，每周一次，固定剂量），有望提升患者依从性，减少患者需长期频繁静脉输注的困扰，降低临床管理负担。马塔</w:t>
      </w:r>
      <w:proofErr w:type="gramStart"/>
      <w:r w:rsidRPr="00517943">
        <w:rPr>
          <w:rFonts w:asciiTheme="minorEastAsia" w:eastAsiaTheme="minorEastAsia" w:hAnsiTheme="minorEastAsia"/>
          <w:szCs w:val="21"/>
        </w:rPr>
        <w:t>西单抗可弥补</w:t>
      </w:r>
      <w:proofErr w:type="gramEnd"/>
      <w:r w:rsidRPr="00517943">
        <w:rPr>
          <w:rFonts w:asciiTheme="minorEastAsia" w:eastAsiaTheme="minorEastAsia" w:hAnsiTheme="minorEastAsia"/>
          <w:szCs w:val="21"/>
        </w:rPr>
        <w:t>血友病A患者非因子治疗可及性不高的差距，同时填补血友病B患者非因子治疗空白。</w:t>
      </w:r>
      <w:r w:rsidRPr="00517943">
        <w:rPr>
          <w:rFonts w:asciiTheme="minorEastAsia" w:eastAsiaTheme="minorEastAsia" w:hAnsiTheme="minorEastAsia" w:cs="微软雅黑" w:hint="eastAsia"/>
          <w:szCs w:val="21"/>
        </w:rPr>
        <w:t>为了帮助更多的血友病患者</w:t>
      </w:r>
      <w:r w:rsidR="00F20846">
        <w:rPr>
          <w:rFonts w:asciiTheme="minorEastAsia" w:eastAsiaTheme="minorEastAsia" w:hAnsiTheme="minorEastAsia" w:cs="微软雅黑" w:hint="eastAsia"/>
          <w:szCs w:val="21"/>
        </w:rPr>
        <w:t>，</w:t>
      </w:r>
      <w:r w:rsidRPr="004E4F6D">
        <w:rPr>
          <w:rFonts w:asciiTheme="minorEastAsia" w:eastAsiaTheme="minorEastAsia" w:hAnsiTheme="minorEastAsia" w:cs="微软雅黑" w:hint="eastAsia"/>
          <w:b/>
          <w:bCs/>
          <w:szCs w:val="21"/>
        </w:rPr>
        <w:t>减轻</w:t>
      </w:r>
      <w:r w:rsidR="004E4F6D" w:rsidRPr="004E4F6D">
        <w:rPr>
          <w:rFonts w:asciiTheme="minorEastAsia" w:eastAsiaTheme="minorEastAsia" w:hAnsiTheme="minorEastAsia" w:cs="微软雅黑" w:hint="eastAsia"/>
          <w:b/>
          <w:bCs/>
          <w:szCs w:val="21"/>
        </w:rPr>
        <w:t>长期的</w:t>
      </w:r>
      <w:r w:rsidRPr="004E4F6D">
        <w:rPr>
          <w:rFonts w:asciiTheme="minorEastAsia" w:eastAsiaTheme="minorEastAsia" w:hAnsiTheme="minorEastAsia" w:cs="微软雅黑" w:hint="eastAsia"/>
          <w:b/>
          <w:bCs/>
          <w:szCs w:val="21"/>
        </w:rPr>
        <w:t>家庭经济负担</w:t>
      </w:r>
      <w:r w:rsidR="006F6F4A">
        <w:rPr>
          <w:rFonts w:asciiTheme="minorEastAsia" w:eastAsiaTheme="minorEastAsia" w:hAnsiTheme="minorEastAsia" w:cs="微软雅黑" w:hint="eastAsia"/>
          <w:b/>
          <w:bCs/>
          <w:szCs w:val="21"/>
        </w:rPr>
        <w:t>和</w:t>
      </w:r>
      <w:r w:rsidR="004E4F6D">
        <w:rPr>
          <w:rFonts w:asciiTheme="minorEastAsia" w:eastAsiaTheme="minorEastAsia" w:hAnsiTheme="minorEastAsia" w:cs="微软雅黑" w:hint="eastAsia"/>
          <w:b/>
          <w:bCs/>
          <w:szCs w:val="21"/>
        </w:rPr>
        <w:t>病痛，同时</w:t>
      </w:r>
      <w:r w:rsidRPr="004E4F6D">
        <w:rPr>
          <w:rFonts w:asciiTheme="minorEastAsia" w:eastAsiaTheme="minorEastAsia" w:hAnsiTheme="minorEastAsia" w:cs="微软雅黑" w:hint="eastAsia"/>
          <w:b/>
          <w:bCs/>
          <w:szCs w:val="21"/>
        </w:rPr>
        <w:t>提高生活质量</w:t>
      </w:r>
      <w:r w:rsidRPr="00517943">
        <w:rPr>
          <w:rFonts w:asciiTheme="minorEastAsia" w:eastAsiaTheme="minorEastAsia" w:hAnsiTheme="minorEastAsia" w:cs="微软雅黑" w:hint="eastAsia"/>
          <w:szCs w:val="21"/>
        </w:rPr>
        <w:t>，海南省慈善总会</w:t>
      </w:r>
      <w:r w:rsidRPr="00517943">
        <w:rPr>
          <w:rFonts w:asciiTheme="minorEastAsia" w:eastAsiaTheme="minorEastAsia" w:hAnsiTheme="minorEastAsia" w:hint="eastAsia"/>
          <w:szCs w:val="21"/>
        </w:rPr>
        <w:t>根据2024年9月海南五部委颁布的《海南自由贸易港博鳌乐城国际医疗旅游先行区临床急需进口药品捐赠管理办法（试行）》，及2016年国家食品药品监管总局等四部门2016年颁布的《捐赠药品进口管理规定》，</w:t>
      </w:r>
      <w:r w:rsidRPr="00517943">
        <w:rPr>
          <w:rFonts w:asciiTheme="minorEastAsia" w:eastAsiaTheme="minorEastAsia" w:hAnsiTheme="minorEastAsia" w:cs="微软雅黑" w:hint="eastAsia"/>
          <w:szCs w:val="21"/>
        </w:rPr>
        <w:t>向辉瑞公司提出捐赠申请，旨在对符合项目医学条件的血友病患者予以援助。辉瑞公司向海南省慈善总会无偿提供援助。</w:t>
      </w:r>
    </w:p>
    <w:p w14:paraId="0F8A744B" w14:textId="77777777" w:rsidR="00517943" w:rsidRPr="00517943" w:rsidRDefault="00517943" w:rsidP="00517943">
      <w:pPr>
        <w:snapToGrid w:val="0"/>
        <w:spacing w:line="360" w:lineRule="auto"/>
        <w:rPr>
          <w:rFonts w:asciiTheme="minorEastAsia" w:eastAsiaTheme="minorEastAsia" w:hAnsiTheme="minorEastAsia" w:hint="eastAsia"/>
          <w:b/>
          <w:szCs w:val="21"/>
        </w:rPr>
      </w:pPr>
      <w:r w:rsidRPr="00517943">
        <w:rPr>
          <w:rFonts w:asciiTheme="minorEastAsia" w:eastAsiaTheme="minorEastAsia" w:hAnsiTheme="minorEastAsia" w:hint="eastAsia"/>
          <w:b/>
          <w:szCs w:val="21"/>
        </w:rPr>
        <w:t>项目申请要求及条件</w:t>
      </w:r>
    </w:p>
    <w:p w14:paraId="4D9C2462" w14:textId="72D40F85" w:rsidR="00517943" w:rsidRPr="00A447C9" w:rsidRDefault="00517943" w:rsidP="00517943">
      <w:pPr>
        <w:pStyle w:val="Style1"/>
        <w:numPr>
          <w:ilvl w:val="0"/>
          <w:numId w:val="1"/>
        </w:numPr>
        <w:spacing w:line="300" w:lineRule="auto"/>
        <w:ind w:hangingChars="162"/>
        <w:jc w:val="left"/>
        <w:rPr>
          <w:rFonts w:asciiTheme="minorEastAsia" w:eastAsiaTheme="minorEastAsia" w:hAnsiTheme="minorEastAsia" w:cstheme="minorEastAsia" w:hint="eastAsia"/>
          <w:bCs/>
        </w:rPr>
      </w:pPr>
      <w:r w:rsidRPr="00A447C9">
        <w:rPr>
          <w:rFonts w:asciiTheme="minorEastAsia" w:eastAsiaTheme="minorEastAsia" w:hAnsiTheme="minorEastAsia" w:cstheme="minorEastAsia" w:hint="eastAsia"/>
          <w:bCs/>
        </w:rPr>
        <w:t>自愿申请；</w:t>
      </w:r>
      <w:r w:rsidR="00196412" w:rsidRPr="00A447C9">
        <w:rPr>
          <w:rFonts w:asciiTheme="minorEastAsia" w:eastAsiaTheme="minorEastAsia" w:hAnsiTheme="minorEastAsia" w:cstheme="minorEastAsia" w:hint="eastAsia"/>
          <w:bCs/>
        </w:rPr>
        <w:t>经济条件</w:t>
      </w:r>
      <w:r w:rsidR="00A447C9">
        <w:rPr>
          <w:rFonts w:asciiTheme="minorEastAsia" w:eastAsiaTheme="minorEastAsia" w:hAnsiTheme="minorEastAsia" w:cstheme="minorEastAsia" w:hint="eastAsia"/>
          <w:bCs/>
        </w:rPr>
        <w:t>需</w:t>
      </w:r>
      <w:r w:rsidR="00B6005E" w:rsidRPr="00A447C9">
        <w:rPr>
          <w:rFonts w:asciiTheme="minorEastAsia" w:eastAsiaTheme="minorEastAsia" w:hAnsiTheme="minorEastAsia" w:cstheme="minorEastAsia" w:hint="eastAsia"/>
          <w:bCs/>
        </w:rPr>
        <w:t>符合慈善</w:t>
      </w:r>
      <w:r w:rsidR="00FE0862" w:rsidRPr="00A447C9">
        <w:rPr>
          <w:rFonts w:asciiTheme="minorEastAsia" w:eastAsiaTheme="minorEastAsia" w:hAnsiTheme="minorEastAsia" w:cstheme="minorEastAsia" w:hint="eastAsia"/>
          <w:bCs/>
        </w:rPr>
        <w:t>项目</w:t>
      </w:r>
      <w:r w:rsidR="00B6005E" w:rsidRPr="00A447C9">
        <w:rPr>
          <w:rFonts w:asciiTheme="minorEastAsia" w:eastAsiaTheme="minorEastAsia" w:hAnsiTheme="minorEastAsia" w:cstheme="minorEastAsia" w:hint="eastAsia"/>
          <w:bCs/>
        </w:rPr>
        <w:t>要求</w:t>
      </w:r>
    </w:p>
    <w:p w14:paraId="7A2C93D9" w14:textId="3AC877AD" w:rsidR="00517943" w:rsidRPr="00517943" w:rsidRDefault="00517943" w:rsidP="00517943">
      <w:pPr>
        <w:pStyle w:val="Style1"/>
        <w:numPr>
          <w:ilvl w:val="0"/>
          <w:numId w:val="1"/>
        </w:numPr>
        <w:spacing w:line="300" w:lineRule="auto"/>
        <w:ind w:hangingChars="162"/>
        <w:jc w:val="left"/>
        <w:rPr>
          <w:rFonts w:asciiTheme="minorEastAsia" w:eastAsiaTheme="minorEastAsia" w:hAnsiTheme="minorEastAsia" w:cstheme="minorEastAsia" w:hint="eastAsia"/>
          <w:bCs/>
        </w:rPr>
      </w:pPr>
      <w:r w:rsidRPr="00517943">
        <w:rPr>
          <w:rFonts w:asciiTheme="minorEastAsia" w:eastAsiaTheme="minorEastAsia" w:hAnsiTheme="minorEastAsia" w:cs="Arial" w:hint="eastAsia"/>
        </w:rPr>
        <w:t>经</w:t>
      </w:r>
      <w:bookmarkStart w:id="0" w:name="_Hlk199841513"/>
      <w:r w:rsidR="008311EE">
        <w:rPr>
          <w:rFonts w:asciiTheme="minorEastAsia" w:eastAsiaTheme="minorEastAsia" w:hAnsiTheme="minorEastAsia" w:cs="Arial" w:hint="eastAsia"/>
        </w:rPr>
        <w:t>慈善组织/</w:t>
      </w:r>
      <w:r w:rsidR="00DB430C">
        <w:rPr>
          <w:rFonts w:asciiTheme="minorEastAsia" w:eastAsiaTheme="minorEastAsia" w:hAnsiTheme="minorEastAsia" w:cs="Arial" w:hint="eastAsia"/>
        </w:rPr>
        <w:t>基金会</w:t>
      </w:r>
      <w:r w:rsidR="00F73775">
        <w:rPr>
          <w:rFonts w:asciiTheme="minorEastAsia" w:eastAsiaTheme="minorEastAsia" w:hAnsiTheme="minorEastAsia" w:cs="Arial" w:hint="eastAsia"/>
        </w:rPr>
        <w:t>公示的</w:t>
      </w:r>
      <w:r w:rsidRPr="00517943">
        <w:rPr>
          <w:rFonts w:asciiTheme="minorEastAsia" w:eastAsiaTheme="minorEastAsia" w:hAnsiTheme="minorEastAsia" w:cs="Arial" w:hint="eastAsia"/>
        </w:rPr>
        <w:t>地方医疗机构</w:t>
      </w:r>
      <w:r w:rsidR="00F73775">
        <w:rPr>
          <w:rFonts w:asciiTheme="minorEastAsia" w:eastAsiaTheme="minorEastAsia" w:hAnsiTheme="minorEastAsia" w:cs="Arial" w:hint="eastAsia"/>
        </w:rPr>
        <w:t>做</w:t>
      </w:r>
      <w:r w:rsidRPr="00517943">
        <w:rPr>
          <w:rFonts w:asciiTheme="minorEastAsia" w:eastAsiaTheme="minorEastAsia" w:hAnsiTheme="minorEastAsia" w:cs="Arial" w:hint="eastAsia"/>
        </w:rPr>
        <w:t>医疗机构评估，确诊符合“注射用马塔西单抗”适应症（参考说明书），且无使用禁忌症的患者</w:t>
      </w:r>
      <w:bookmarkEnd w:id="0"/>
      <w:r w:rsidRPr="00517943">
        <w:rPr>
          <w:rFonts w:asciiTheme="minorEastAsia" w:eastAsiaTheme="minorEastAsia" w:hAnsiTheme="minorEastAsia" w:cstheme="minorEastAsia" w:hint="eastAsia"/>
          <w:bCs/>
        </w:rPr>
        <w:t>；</w:t>
      </w:r>
    </w:p>
    <w:p w14:paraId="1B30DA47" w14:textId="78D8CCA9" w:rsidR="00517943" w:rsidRPr="00517943" w:rsidRDefault="00517943" w:rsidP="00517943">
      <w:pPr>
        <w:pStyle w:val="Style1"/>
        <w:numPr>
          <w:ilvl w:val="0"/>
          <w:numId w:val="1"/>
        </w:numPr>
        <w:spacing w:line="300" w:lineRule="auto"/>
        <w:ind w:hangingChars="162"/>
        <w:jc w:val="left"/>
        <w:rPr>
          <w:rFonts w:asciiTheme="minorEastAsia" w:eastAsiaTheme="minorEastAsia" w:hAnsiTheme="minorEastAsia" w:cstheme="minorEastAsia" w:hint="eastAsia"/>
          <w:bCs/>
        </w:rPr>
      </w:pPr>
      <w:r w:rsidRPr="00517943">
        <w:rPr>
          <w:rFonts w:asciiTheme="minorEastAsia" w:eastAsiaTheme="minorEastAsia" w:hAnsiTheme="minorEastAsia" w:cstheme="minorEastAsia" w:hint="eastAsia"/>
          <w:bCs/>
        </w:rPr>
        <w:t>本项目援助对象为持有在中华人民共和国中国居民身份证/军官证的患者</w:t>
      </w:r>
      <w:r w:rsidR="003673F7">
        <w:rPr>
          <w:rFonts w:asciiTheme="minorEastAsia" w:eastAsiaTheme="minorEastAsia" w:hAnsiTheme="minorEastAsia" w:cstheme="minorEastAsia" w:hint="eastAsia"/>
          <w:bCs/>
        </w:rPr>
        <w:t>(不包含港澳地区)</w:t>
      </w:r>
      <w:r w:rsidRPr="00517943">
        <w:rPr>
          <w:rFonts w:asciiTheme="minorEastAsia" w:eastAsiaTheme="minorEastAsia" w:hAnsiTheme="minorEastAsia" w:cstheme="minorEastAsia" w:hint="eastAsia"/>
          <w:bCs/>
        </w:rPr>
        <w:t>；</w:t>
      </w:r>
    </w:p>
    <w:p w14:paraId="3C32A5BE" w14:textId="77777777" w:rsidR="00517943" w:rsidRPr="00517943" w:rsidRDefault="00517943" w:rsidP="00517943">
      <w:pPr>
        <w:pStyle w:val="Style1"/>
        <w:spacing w:line="300" w:lineRule="auto"/>
        <w:ind w:leftChars="-162" w:left="-340" w:firstLineChars="0" w:firstLine="0"/>
        <w:jc w:val="left"/>
        <w:rPr>
          <w:rFonts w:asciiTheme="minorEastAsia" w:eastAsiaTheme="minorEastAsia" w:hAnsiTheme="minorEastAsia" w:cstheme="minorEastAsia" w:hint="eastAsia"/>
        </w:rPr>
      </w:pPr>
    </w:p>
    <w:p w14:paraId="7E0D3C97" w14:textId="77777777" w:rsidR="00517943" w:rsidRPr="00517943" w:rsidRDefault="00517943" w:rsidP="00517943">
      <w:pPr>
        <w:pStyle w:val="ListParagraph1"/>
        <w:snapToGrid w:val="0"/>
        <w:spacing w:line="300" w:lineRule="auto"/>
        <w:ind w:firstLineChars="0" w:firstLine="0"/>
        <w:rPr>
          <w:rFonts w:asciiTheme="minorEastAsia" w:eastAsiaTheme="minorEastAsia" w:hAnsiTheme="minorEastAsia" w:cs="宋体" w:hint="eastAsia"/>
          <w:b/>
          <w:bCs/>
        </w:rPr>
      </w:pPr>
      <w:r w:rsidRPr="00517943">
        <w:rPr>
          <w:rFonts w:asciiTheme="minorEastAsia" w:eastAsiaTheme="minorEastAsia" w:hAnsiTheme="minorEastAsia" w:cs="宋体" w:hint="eastAsia"/>
          <w:b/>
          <w:bCs/>
        </w:rPr>
        <w:t>项目援助类型</w:t>
      </w:r>
    </w:p>
    <w:p w14:paraId="5CDA7380" w14:textId="55159C11" w:rsidR="00517943" w:rsidRDefault="00517943" w:rsidP="00517943">
      <w:pPr>
        <w:widowControl/>
        <w:spacing w:line="300" w:lineRule="auto"/>
        <w:ind w:leftChars="200" w:left="630" w:hangingChars="100" w:hanging="210"/>
        <w:jc w:val="left"/>
        <w:rPr>
          <w:rFonts w:asciiTheme="minorEastAsia" w:eastAsiaTheme="minorEastAsia" w:hAnsiTheme="minorEastAsia" w:cstheme="minorEastAsia" w:hint="eastAsia"/>
          <w:szCs w:val="21"/>
        </w:rPr>
      </w:pPr>
      <w:r w:rsidRPr="00517943">
        <w:rPr>
          <w:rFonts w:asciiTheme="minorEastAsia" w:eastAsiaTheme="minorEastAsia" w:hAnsiTheme="minorEastAsia" w:cstheme="minorEastAsia" w:hint="eastAsia"/>
          <w:szCs w:val="21"/>
        </w:rPr>
        <w:t>经</w:t>
      </w:r>
      <w:r w:rsidRPr="00517943">
        <w:rPr>
          <w:rFonts w:asciiTheme="minorEastAsia" w:eastAsiaTheme="minorEastAsia" w:hAnsiTheme="minorEastAsia" w:cs="Arial" w:hint="eastAsia"/>
          <w:szCs w:val="21"/>
        </w:rPr>
        <w:t>地方医疗机构经医疗机构评估，确诊符合“注射用马塔西单抗”适应症（参考说明书），且无使用禁忌症的患者，</w:t>
      </w:r>
      <w:r w:rsidRPr="00517943">
        <w:rPr>
          <w:rFonts w:asciiTheme="minorEastAsia" w:eastAsiaTheme="minorEastAsia" w:hAnsiTheme="minorEastAsia" w:cstheme="minorEastAsia" w:hint="eastAsia"/>
          <w:szCs w:val="21"/>
        </w:rPr>
        <w:t>予以援助。</w:t>
      </w:r>
    </w:p>
    <w:p w14:paraId="7D818830" w14:textId="20DF8930" w:rsidR="00ED5644" w:rsidRPr="006146AD" w:rsidRDefault="002E0DA0" w:rsidP="00ED5644">
      <w:pPr>
        <w:pStyle w:val="81"/>
        <w:numPr>
          <w:ilvl w:val="0"/>
          <w:numId w:val="2"/>
        </w:numPr>
        <w:spacing w:line="300" w:lineRule="auto"/>
        <w:ind w:left="0" w:firstLine="420"/>
        <w:rPr>
          <w:rFonts w:asciiTheme="minorEastAsia" w:eastAsiaTheme="minorEastAsia" w:hAnsiTheme="minorEastAsia" w:cstheme="minorEastAsia" w:hint="eastAsia"/>
          <w:szCs w:val="21"/>
        </w:rPr>
      </w:pPr>
      <w:r w:rsidRPr="006146AD">
        <w:rPr>
          <w:rFonts w:asciiTheme="minorEastAsia" w:eastAsiaTheme="minorEastAsia" w:hAnsiTheme="minorEastAsia" w:cstheme="minorEastAsia" w:hint="eastAsia"/>
          <w:szCs w:val="21"/>
        </w:rPr>
        <w:lastRenderedPageBreak/>
        <w:t>任何不良反应遵循</w:t>
      </w:r>
      <w:r w:rsidR="006146AD">
        <w:rPr>
          <w:rFonts w:asciiTheme="minorEastAsia" w:eastAsiaTheme="minorEastAsia" w:hAnsiTheme="minorEastAsia" w:cstheme="minorEastAsia" w:hint="eastAsia"/>
          <w:szCs w:val="21"/>
        </w:rPr>
        <w:t>慈善组织/</w:t>
      </w:r>
      <w:r w:rsidR="00082232" w:rsidRPr="006146AD">
        <w:rPr>
          <w:rFonts w:asciiTheme="minorEastAsia" w:eastAsiaTheme="minorEastAsia" w:hAnsiTheme="minorEastAsia" w:cstheme="minorEastAsia" w:hint="eastAsia"/>
          <w:szCs w:val="21"/>
        </w:rPr>
        <w:t>基金会</w:t>
      </w:r>
      <w:r w:rsidRPr="006146AD">
        <w:rPr>
          <w:rFonts w:asciiTheme="minorEastAsia" w:eastAsiaTheme="minorEastAsia" w:hAnsiTheme="minorEastAsia" w:cstheme="minorEastAsia" w:hint="eastAsia"/>
          <w:szCs w:val="21"/>
        </w:rPr>
        <w:t>公示且指定的医疗机构</w:t>
      </w:r>
      <w:r w:rsidR="006E598B" w:rsidRPr="006146AD">
        <w:rPr>
          <w:rFonts w:asciiTheme="minorEastAsia" w:eastAsiaTheme="minorEastAsia" w:hAnsiTheme="minorEastAsia" w:cstheme="minorEastAsia" w:hint="eastAsia"/>
          <w:szCs w:val="21"/>
        </w:rPr>
        <w:t>医嘱</w:t>
      </w:r>
      <w:r w:rsidR="00082232" w:rsidRPr="006146AD">
        <w:rPr>
          <w:rFonts w:asciiTheme="minorEastAsia" w:eastAsiaTheme="minorEastAsia" w:hAnsiTheme="minorEastAsia" w:cstheme="minorEastAsia" w:hint="eastAsia"/>
          <w:szCs w:val="21"/>
        </w:rPr>
        <w:t>，以及遵从当地先行先</w:t>
      </w:r>
      <w:proofErr w:type="gramStart"/>
      <w:r w:rsidR="00082232" w:rsidRPr="006146AD">
        <w:rPr>
          <w:rFonts w:asciiTheme="minorEastAsia" w:eastAsiaTheme="minorEastAsia" w:hAnsiTheme="minorEastAsia" w:cstheme="minorEastAsia" w:hint="eastAsia"/>
          <w:szCs w:val="21"/>
        </w:rPr>
        <w:t>试相关</w:t>
      </w:r>
      <w:proofErr w:type="gramEnd"/>
      <w:r w:rsidR="00082232" w:rsidRPr="006146AD">
        <w:rPr>
          <w:rFonts w:asciiTheme="minorEastAsia" w:eastAsiaTheme="minorEastAsia" w:hAnsiTheme="minorEastAsia" w:cstheme="minorEastAsia" w:hint="eastAsia"/>
          <w:szCs w:val="21"/>
        </w:rPr>
        <w:t>规定</w:t>
      </w:r>
    </w:p>
    <w:p w14:paraId="191387D7" w14:textId="49E30219" w:rsidR="00ED5644" w:rsidRPr="006146AD" w:rsidRDefault="009276EA" w:rsidP="00ED5644">
      <w:pPr>
        <w:pStyle w:val="81"/>
        <w:numPr>
          <w:ilvl w:val="0"/>
          <w:numId w:val="2"/>
        </w:numPr>
        <w:spacing w:line="300" w:lineRule="auto"/>
        <w:ind w:left="0" w:firstLine="420"/>
        <w:rPr>
          <w:rFonts w:asciiTheme="minorEastAsia" w:eastAsiaTheme="minorEastAsia" w:hAnsiTheme="minorEastAsia" w:cstheme="minorEastAsia" w:hint="eastAsia"/>
          <w:szCs w:val="21"/>
        </w:rPr>
      </w:pPr>
      <w:r w:rsidRPr="006146AD">
        <w:rPr>
          <w:rFonts w:asciiTheme="minorEastAsia" w:eastAsiaTheme="minorEastAsia" w:hAnsiTheme="minorEastAsia" w:cstheme="minorEastAsia" w:hint="eastAsia"/>
          <w:szCs w:val="21"/>
        </w:rPr>
        <w:t>严格按说明书使用（</w:t>
      </w:r>
      <w:r w:rsidR="00A45130" w:rsidRPr="006146AD">
        <w:rPr>
          <w:rFonts w:asciiTheme="minorEastAsia" w:eastAsiaTheme="minorEastAsia" w:hAnsiTheme="minorEastAsia" w:cstheme="minorEastAsia" w:hint="eastAsia"/>
          <w:szCs w:val="21"/>
        </w:rPr>
        <w:t>或</w:t>
      </w:r>
      <w:proofErr w:type="gramStart"/>
      <w:r w:rsidR="00A45130" w:rsidRPr="006146AD">
        <w:rPr>
          <w:rFonts w:asciiTheme="minorEastAsia" w:eastAsiaTheme="minorEastAsia" w:hAnsiTheme="minorEastAsia" w:cstheme="minorEastAsia" w:hint="eastAsia"/>
          <w:szCs w:val="21"/>
        </w:rPr>
        <w:t>遵</w:t>
      </w:r>
      <w:proofErr w:type="gramEnd"/>
      <w:r w:rsidR="00A45130" w:rsidRPr="006146AD">
        <w:rPr>
          <w:rFonts w:asciiTheme="minorEastAsia" w:eastAsiaTheme="minorEastAsia" w:hAnsiTheme="minorEastAsia" w:cstheme="minorEastAsia" w:hint="eastAsia"/>
          <w:szCs w:val="21"/>
        </w:rPr>
        <w:t>医嘱，否则后果自负</w:t>
      </w:r>
      <w:r w:rsidRPr="006146AD">
        <w:rPr>
          <w:rFonts w:asciiTheme="minorEastAsia" w:eastAsiaTheme="minorEastAsia" w:hAnsiTheme="minorEastAsia" w:cstheme="minorEastAsia" w:hint="eastAsia"/>
          <w:szCs w:val="21"/>
        </w:rPr>
        <w:t>）</w:t>
      </w:r>
      <w:r w:rsidR="00A45130" w:rsidRPr="006146AD">
        <w:rPr>
          <w:rFonts w:asciiTheme="minorEastAsia" w:eastAsiaTheme="minorEastAsia" w:hAnsiTheme="minorEastAsia" w:cstheme="minorEastAsia" w:hint="eastAsia"/>
          <w:szCs w:val="21"/>
        </w:rPr>
        <w:t>。</w:t>
      </w:r>
      <w:r w:rsidR="00D2571C" w:rsidRPr="006146AD">
        <w:rPr>
          <w:rFonts w:asciiTheme="minorEastAsia" w:eastAsiaTheme="minorEastAsia" w:hAnsiTheme="minorEastAsia" w:cstheme="minorEastAsia" w:hint="eastAsia"/>
          <w:szCs w:val="21"/>
        </w:rPr>
        <w:t>最多</w:t>
      </w:r>
      <w:r w:rsidR="008754C5" w:rsidRPr="006146AD">
        <w:rPr>
          <w:rFonts w:asciiTheme="minorEastAsia" w:eastAsiaTheme="minorEastAsia" w:hAnsiTheme="minorEastAsia" w:cstheme="minorEastAsia" w:hint="eastAsia"/>
          <w:szCs w:val="21"/>
        </w:rPr>
        <w:t>分次</w:t>
      </w:r>
      <w:r w:rsidR="00D2571C" w:rsidRPr="006146AD">
        <w:rPr>
          <w:rFonts w:asciiTheme="minorEastAsia" w:eastAsiaTheme="minorEastAsia" w:hAnsiTheme="minorEastAsia" w:cstheme="minorEastAsia" w:hint="eastAsia"/>
          <w:szCs w:val="21"/>
        </w:rPr>
        <w:t>领取慈善药品30支</w:t>
      </w:r>
      <w:r w:rsidRPr="006146AD">
        <w:rPr>
          <w:rFonts w:asciiTheme="minorEastAsia" w:eastAsiaTheme="minorEastAsia" w:hAnsiTheme="minorEastAsia" w:cstheme="minorEastAsia" w:hint="eastAsia"/>
          <w:szCs w:val="21"/>
        </w:rPr>
        <w:t>。</w:t>
      </w:r>
    </w:p>
    <w:p w14:paraId="15DE41E0" w14:textId="74B7095F" w:rsidR="00FE3ABF" w:rsidRPr="00FE3ABF" w:rsidRDefault="00FE3ABF" w:rsidP="00517943">
      <w:pPr>
        <w:widowControl/>
        <w:spacing w:line="300" w:lineRule="auto"/>
        <w:ind w:leftChars="200" w:left="630" w:hangingChars="100" w:hanging="210"/>
        <w:jc w:val="left"/>
        <w:rPr>
          <w:rFonts w:asciiTheme="minorEastAsia" w:eastAsiaTheme="minorEastAsia" w:hAnsiTheme="minorEastAsia" w:cstheme="minorEastAsia" w:hint="eastAsia"/>
          <w:szCs w:val="21"/>
        </w:rPr>
      </w:pPr>
    </w:p>
    <w:p w14:paraId="438DDF13" w14:textId="77777777" w:rsidR="00517943" w:rsidRDefault="00517943" w:rsidP="00517943">
      <w:pPr>
        <w:spacing w:line="30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项目终止条款（如有以下情况之一，药品援助自动停止）</w:t>
      </w:r>
    </w:p>
    <w:p w14:paraId="34B3B31F" w14:textId="77777777" w:rsidR="00517943" w:rsidRDefault="00517943" w:rsidP="00517943">
      <w:pPr>
        <w:pStyle w:val="81"/>
        <w:numPr>
          <w:ilvl w:val="0"/>
          <w:numId w:val="2"/>
        </w:numPr>
        <w:spacing w:line="300" w:lineRule="auto"/>
        <w:ind w:left="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患者进入新药临床试验或其他援助项目；</w:t>
      </w:r>
    </w:p>
    <w:p w14:paraId="1F3D0AE2" w14:textId="228D6BE6" w:rsidR="00517943" w:rsidRPr="00584CD9" w:rsidRDefault="00517943" w:rsidP="00584CD9">
      <w:pPr>
        <w:pStyle w:val="81"/>
        <w:numPr>
          <w:ilvl w:val="0"/>
          <w:numId w:val="2"/>
        </w:numPr>
        <w:spacing w:line="300" w:lineRule="auto"/>
        <w:ind w:left="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患者或其法定监护人/父母要求停止使用“注射用马塔西单抗”治疗，或自愿退</w:t>
      </w:r>
      <w:r w:rsidR="002F1D1F">
        <w:rPr>
          <w:rFonts w:asciiTheme="minorEastAsia" w:eastAsiaTheme="minorEastAsia" w:hAnsiTheme="minorEastAsia" w:cstheme="minorEastAsia" w:hint="eastAsia"/>
          <w:szCs w:val="21"/>
        </w:rPr>
        <w:t>出；</w:t>
      </w:r>
    </w:p>
    <w:p w14:paraId="03D7415E" w14:textId="77777777" w:rsidR="00517943" w:rsidRDefault="00517943" w:rsidP="00517943">
      <w:pPr>
        <w:pStyle w:val="81"/>
        <w:numPr>
          <w:ilvl w:val="0"/>
          <w:numId w:val="2"/>
        </w:numPr>
        <w:spacing w:line="300" w:lineRule="auto"/>
        <w:ind w:left="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患者死亡；</w:t>
      </w:r>
    </w:p>
    <w:p w14:paraId="73F36EA3" w14:textId="77777777" w:rsidR="00517943" w:rsidRDefault="00517943" w:rsidP="00517943">
      <w:pPr>
        <w:pStyle w:val="81"/>
        <w:numPr>
          <w:ilvl w:val="0"/>
          <w:numId w:val="2"/>
        </w:numPr>
        <w:spacing w:line="300" w:lineRule="auto"/>
        <w:ind w:left="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患者或其法定监护人提供任何虚假医学材料、违反项目相关规定；</w:t>
      </w:r>
    </w:p>
    <w:p w14:paraId="5CE86BF5" w14:textId="77777777" w:rsidR="00517943" w:rsidRDefault="00517943" w:rsidP="00517943">
      <w:pPr>
        <w:pStyle w:val="81"/>
        <w:numPr>
          <w:ilvl w:val="0"/>
          <w:numId w:val="2"/>
        </w:numPr>
        <w:spacing w:line="300" w:lineRule="auto"/>
        <w:ind w:left="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患者或其法定监护人有倒卖援助药品行为；</w:t>
      </w:r>
    </w:p>
    <w:p w14:paraId="5B8282E0" w14:textId="77777777" w:rsidR="00517943" w:rsidRDefault="00517943" w:rsidP="00517943">
      <w:pPr>
        <w:pStyle w:val="81"/>
        <w:numPr>
          <w:ilvl w:val="0"/>
          <w:numId w:val="2"/>
        </w:numPr>
        <w:spacing w:line="300" w:lineRule="auto"/>
        <w:ind w:left="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患者或其法定监护人拒绝接受援助项目监查；</w:t>
      </w:r>
    </w:p>
    <w:p w14:paraId="38E3A24B" w14:textId="77777777" w:rsidR="00517943" w:rsidRDefault="00517943" w:rsidP="00517943">
      <w:pPr>
        <w:pStyle w:val="81"/>
        <w:numPr>
          <w:ilvl w:val="0"/>
          <w:numId w:val="2"/>
        </w:numPr>
        <w:spacing w:line="300" w:lineRule="auto"/>
        <w:ind w:left="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因不可抗力或因特殊原因必须停止援助项目；</w:t>
      </w:r>
    </w:p>
    <w:p w14:paraId="0FD5E5B3" w14:textId="77777777" w:rsidR="00517943" w:rsidRDefault="00517943" w:rsidP="00517943">
      <w:pPr>
        <w:pStyle w:val="81"/>
        <w:numPr>
          <w:ilvl w:val="0"/>
          <w:numId w:val="2"/>
        </w:numPr>
        <w:spacing w:line="300" w:lineRule="auto"/>
        <w:ind w:left="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已过本项目申请截止时间，或未到申请截止时间但援助药品已经发放完毕</w:t>
      </w:r>
    </w:p>
    <w:p w14:paraId="1BD9BE53" w14:textId="77777777" w:rsidR="00517943" w:rsidRDefault="00517943" w:rsidP="00517943">
      <w:pPr>
        <w:spacing w:line="300" w:lineRule="auto"/>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项目监查</w:t>
      </w:r>
    </w:p>
    <w:p w14:paraId="0B6735C5" w14:textId="77777777" w:rsidR="00517943" w:rsidRDefault="00517943" w:rsidP="00517943">
      <w:pPr>
        <w:pStyle w:val="ListParagraph1"/>
        <w:snapToGrid w:val="0"/>
        <w:spacing w:line="30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rPr>
        <w:t>项目办对受助患者定期进行抽查，核对个人信息和申请资料，如果拒绝接受核查或经核查发现任何医学条件不符将立即停止援助。</w:t>
      </w:r>
    </w:p>
    <w:p w14:paraId="11868236" w14:textId="77777777" w:rsidR="00517943" w:rsidRDefault="00517943" w:rsidP="00517943">
      <w:pPr>
        <w:pStyle w:val="ListParagraph1"/>
        <w:snapToGrid w:val="0"/>
        <w:spacing w:line="300" w:lineRule="auto"/>
        <w:ind w:firstLineChars="0" w:firstLine="0"/>
        <w:rPr>
          <w:rFonts w:asciiTheme="minorEastAsia" w:eastAsiaTheme="minorEastAsia" w:hAnsiTheme="minorEastAsia" w:cstheme="minorEastAsia" w:hint="eastAsia"/>
          <w:b/>
          <w:bCs/>
        </w:rPr>
      </w:pPr>
      <w:r>
        <w:rPr>
          <w:rFonts w:asciiTheme="minorEastAsia" w:eastAsiaTheme="minorEastAsia" w:hAnsiTheme="minorEastAsia" w:cstheme="minorEastAsia" w:hint="eastAsia"/>
          <w:b/>
          <w:bCs/>
        </w:rPr>
        <w:t>法律声明</w:t>
      </w:r>
    </w:p>
    <w:p w14:paraId="703E1B92" w14:textId="77777777" w:rsidR="00517943" w:rsidRDefault="00517943" w:rsidP="00517943">
      <w:pPr>
        <w:pStyle w:val="51"/>
        <w:numPr>
          <w:ilvl w:val="0"/>
          <w:numId w:val="3"/>
        </w:numPr>
        <w:snapToGrid w:val="0"/>
        <w:spacing w:line="300" w:lineRule="auto"/>
        <w:ind w:firstLineChars="0"/>
        <w:rPr>
          <w:rFonts w:asciiTheme="minorEastAsia" w:eastAsiaTheme="minorEastAsia" w:hAnsiTheme="minorEastAsia" w:cs="宋体" w:hint="eastAsia"/>
          <w:szCs w:val="21"/>
        </w:rPr>
      </w:pPr>
      <w:r>
        <w:rPr>
          <w:rFonts w:asciiTheme="minorEastAsia" w:eastAsiaTheme="minorEastAsia" w:hAnsiTheme="minorEastAsia" w:cs="宋体" w:hint="eastAsia"/>
          <w:szCs w:val="21"/>
        </w:rPr>
        <w:t>对于患者的个人信息及医学资</w:t>
      </w:r>
      <w:r w:rsidRPr="006146AD">
        <w:rPr>
          <w:rFonts w:asciiTheme="minorEastAsia" w:eastAsiaTheme="minorEastAsia" w:hAnsiTheme="minorEastAsia" w:cs="宋体" w:hint="eastAsia"/>
          <w:szCs w:val="21"/>
        </w:rPr>
        <w:t>料（"患者信息和资料"），我们将严格保密，不会用于任何商业用途，仅用于项目的管理、执行和审计。患者信息和资料将由主办方或项目委托执行保留，除卫生监管部门审查监督外，不会披露给</w:t>
      </w:r>
      <w:proofErr w:type="gramStart"/>
      <w:r w:rsidRPr="006146AD">
        <w:rPr>
          <w:rFonts w:asciiTheme="minorEastAsia" w:eastAsiaTheme="minorEastAsia" w:hAnsiTheme="minorEastAsia" w:cs="宋体" w:hint="eastAsia"/>
          <w:szCs w:val="21"/>
        </w:rPr>
        <w:t>其他第三</w:t>
      </w:r>
      <w:proofErr w:type="gramEnd"/>
      <w:r w:rsidRPr="006146AD">
        <w:rPr>
          <w:rFonts w:asciiTheme="minorEastAsia" w:eastAsiaTheme="minorEastAsia" w:hAnsiTheme="minorEastAsia" w:cs="宋体" w:hint="eastAsia"/>
          <w:szCs w:val="21"/>
        </w:rPr>
        <w:t>方。</w:t>
      </w:r>
    </w:p>
    <w:p w14:paraId="19B49498" w14:textId="77777777" w:rsidR="00517943" w:rsidRDefault="00517943" w:rsidP="00517943">
      <w:pPr>
        <w:pStyle w:val="ListParagraph2"/>
        <w:numPr>
          <w:ilvl w:val="0"/>
          <w:numId w:val="3"/>
        </w:numPr>
        <w:spacing w:line="300" w:lineRule="auto"/>
        <w:ind w:firstLineChars="0"/>
        <w:rPr>
          <w:rFonts w:asciiTheme="minorEastAsia" w:eastAsiaTheme="minorEastAsia" w:hAnsiTheme="minorEastAsia" w:cs="宋体" w:hint="eastAsia"/>
        </w:rPr>
      </w:pPr>
      <w:r>
        <w:rPr>
          <w:rFonts w:asciiTheme="minorEastAsia" w:eastAsiaTheme="minorEastAsia" w:hAnsiTheme="minorEastAsia" w:cs="宋体" w:hint="eastAsia"/>
        </w:rPr>
        <w:t>本项目为慈善援助项目，患者需自愿参加；本项目只对能够严格按照项目规定程序申请的患者提供援助。因个人原因不能按项目规定申请和领取援助药品的患者将自行承担因此而产生的后果。</w:t>
      </w:r>
    </w:p>
    <w:p w14:paraId="3FB55C11" w14:textId="77777777" w:rsidR="00517943" w:rsidRDefault="00517943" w:rsidP="00517943">
      <w:pPr>
        <w:pStyle w:val="ListParagraph2"/>
        <w:numPr>
          <w:ilvl w:val="0"/>
          <w:numId w:val="3"/>
        </w:numPr>
        <w:spacing w:line="300" w:lineRule="auto"/>
        <w:ind w:firstLineChars="0"/>
        <w:rPr>
          <w:rFonts w:asciiTheme="minorEastAsia" w:eastAsiaTheme="minorEastAsia" w:hAnsiTheme="minorEastAsia" w:cs="宋体" w:hint="eastAsia"/>
        </w:rPr>
      </w:pPr>
      <w:r>
        <w:rPr>
          <w:rFonts w:asciiTheme="minorEastAsia" w:eastAsiaTheme="minorEastAsia" w:hAnsiTheme="minorEastAsia" w:cs="宋体" w:hint="eastAsia"/>
        </w:rPr>
        <w:t>患者及其家属须知晓患者的真实病情，患者应遵从医嘱，以规范治疗为原则，定期随访，及时接受治疗。海南省慈善总会对患者的病情和治疗不承担任何责任和义务；</w:t>
      </w:r>
    </w:p>
    <w:p w14:paraId="2B99D1A4" w14:textId="77777777" w:rsidR="00517943" w:rsidRDefault="00517943" w:rsidP="00517943">
      <w:pPr>
        <w:pStyle w:val="51"/>
        <w:numPr>
          <w:ilvl w:val="0"/>
          <w:numId w:val="3"/>
        </w:numPr>
        <w:snapToGrid w:val="0"/>
        <w:spacing w:line="300" w:lineRule="auto"/>
        <w:ind w:firstLineChars="0"/>
        <w:rPr>
          <w:rFonts w:asciiTheme="minorEastAsia" w:eastAsiaTheme="minorEastAsia" w:hAnsiTheme="minorEastAsia" w:cs="宋体" w:hint="eastAsia"/>
          <w:szCs w:val="21"/>
        </w:rPr>
      </w:pPr>
      <w:r>
        <w:rPr>
          <w:rFonts w:asciiTheme="minorEastAsia" w:eastAsiaTheme="minorEastAsia" w:hAnsiTheme="minorEastAsia" w:cs="宋体" w:hint="eastAsia"/>
          <w:szCs w:val="21"/>
        </w:rPr>
        <w:t>患者及家属须积极配合，保持与项目办公室</w:t>
      </w:r>
      <w:proofErr w:type="gramStart"/>
      <w:r>
        <w:rPr>
          <w:rFonts w:asciiTheme="minorEastAsia" w:eastAsiaTheme="minorEastAsia" w:hAnsiTheme="minorEastAsia" w:cs="宋体" w:hint="eastAsia"/>
          <w:szCs w:val="21"/>
        </w:rPr>
        <w:t>通讯联络</w:t>
      </w:r>
      <w:proofErr w:type="gramEnd"/>
      <w:r>
        <w:rPr>
          <w:rFonts w:asciiTheme="minorEastAsia" w:eastAsiaTheme="minorEastAsia" w:hAnsiTheme="minorEastAsia" w:cs="宋体" w:hint="eastAsia"/>
          <w:szCs w:val="21"/>
        </w:rPr>
        <w:t>畅通。因患者自身原因导致申请、受助等延误的，患者自行承担责任。</w:t>
      </w:r>
    </w:p>
    <w:p w14:paraId="470C55C6" w14:textId="77777777" w:rsidR="00517943" w:rsidRDefault="00517943" w:rsidP="00517943">
      <w:pPr>
        <w:pStyle w:val="51"/>
        <w:numPr>
          <w:ilvl w:val="0"/>
          <w:numId w:val="3"/>
        </w:numPr>
        <w:snapToGrid w:val="0"/>
        <w:spacing w:line="300" w:lineRule="auto"/>
        <w:ind w:firstLineChars="0"/>
        <w:rPr>
          <w:rFonts w:asciiTheme="minorEastAsia" w:eastAsiaTheme="minorEastAsia" w:hAnsiTheme="minorEastAsia" w:cs="宋体" w:hint="eastAsia"/>
          <w:szCs w:val="21"/>
        </w:rPr>
      </w:pPr>
      <w:r>
        <w:rPr>
          <w:rFonts w:asciiTheme="minorEastAsia" w:eastAsiaTheme="minorEastAsia" w:hAnsiTheme="minorEastAsia" w:cs="宋体" w:hint="eastAsia"/>
          <w:szCs w:val="21"/>
        </w:rPr>
        <w:t>患者或其家属因特殊情况影响当地医疗机构正常工作，情节严重者，海南省慈善总会将取消其援助</w:t>
      </w:r>
      <w:r>
        <w:rPr>
          <w:rFonts w:asciiTheme="minorEastAsia" w:eastAsiaTheme="minorEastAsia" w:hAnsiTheme="minorEastAsia" w:cs="宋体" w:hint="eastAsia"/>
          <w:szCs w:val="21"/>
        </w:rPr>
        <w:lastRenderedPageBreak/>
        <w:t>资格。</w:t>
      </w:r>
    </w:p>
    <w:p w14:paraId="3F435490" w14:textId="53F52227" w:rsidR="00517943" w:rsidRDefault="00517943" w:rsidP="00517943">
      <w:pPr>
        <w:pStyle w:val="51"/>
        <w:numPr>
          <w:ilvl w:val="0"/>
          <w:numId w:val="3"/>
        </w:numPr>
        <w:snapToGrid w:val="0"/>
        <w:spacing w:line="300" w:lineRule="auto"/>
        <w:ind w:firstLineChars="0"/>
        <w:rPr>
          <w:rFonts w:asciiTheme="minorEastAsia" w:eastAsiaTheme="minorEastAsia" w:hAnsiTheme="minorEastAsia" w:cs="宋体" w:hint="eastAsia"/>
          <w:szCs w:val="21"/>
        </w:rPr>
      </w:pPr>
      <w:r>
        <w:rPr>
          <w:rFonts w:asciiTheme="minorEastAsia" w:eastAsiaTheme="minorEastAsia" w:hAnsiTheme="minorEastAsia" w:cs="宋体" w:hint="eastAsia"/>
          <w:szCs w:val="21"/>
        </w:rPr>
        <w:t>如发现患者或其家属有倒卖援助药品的行为，海南省慈善总会将取消其援助资格</w:t>
      </w:r>
      <w:r w:rsidR="006A65DF">
        <w:rPr>
          <w:rFonts w:asciiTheme="minorEastAsia" w:eastAsiaTheme="minorEastAsia" w:hAnsiTheme="minorEastAsia" w:cs="宋体" w:hint="eastAsia"/>
          <w:szCs w:val="21"/>
        </w:rPr>
        <w:t>，并保留追究法律责任</w:t>
      </w:r>
      <w:r>
        <w:rPr>
          <w:rFonts w:asciiTheme="minorEastAsia" w:eastAsiaTheme="minorEastAsia" w:hAnsiTheme="minorEastAsia" w:cs="宋体" w:hint="eastAsia"/>
          <w:szCs w:val="21"/>
        </w:rPr>
        <w:t>。</w:t>
      </w:r>
    </w:p>
    <w:p w14:paraId="150FE4AB" w14:textId="1EA085F6" w:rsidR="00517943" w:rsidRDefault="00517943" w:rsidP="00517943">
      <w:pPr>
        <w:pStyle w:val="51"/>
        <w:numPr>
          <w:ilvl w:val="0"/>
          <w:numId w:val="3"/>
        </w:numPr>
        <w:snapToGrid w:val="0"/>
        <w:spacing w:line="300" w:lineRule="auto"/>
        <w:ind w:firstLineChars="0"/>
        <w:rPr>
          <w:rFonts w:asciiTheme="minorEastAsia" w:eastAsiaTheme="minorEastAsia" w:hAnsiTheme="minorEastAsia" w:cs="宋体" w:hint="eastAsia"/>
          <w:szCs w:val="21"/>
        </w:rPr>
      </w:pPr>
      <w:r>
        <w:rPr>
          <w:rFonts w:asciiTheme="minorEastAsia" w:eastAsiaTheme="minorEastAsia" w:hAnsiTheme="minorEastAsia" w:cs="宋体" w:hint="eastAsia"/>
          <w:szCs w:val="21"/>
        </w:rPr>
        <w:t>患者或其家属务必按照注射用马塔西单抗说明书，做好药品的携带、保存</w:t>
      </w:r>
      <w:r w:rsidR="00571F5F">
        <w:rPr>
          <w:rFonts w:asciiTheme="minorEastAsia" w:eastAsiaTheme="minorEastAsia" w:hAnsiTheme="minorEastAsia" w:cs="宋体" w:hint="eastAsia"/>
          <w:szCs w:val="21"/>
        </w:rPr>
        <w:t>措施</w:t>
      </w:r>
      <w:r>
        <w:rPr>
          <w:rFonts w:asciiTheme="minorEastAsia" w:eastAsiaTheme="minorEastAsia" w:hAnsiTheme="minorEastAsia" w:cs="宋体" w:hint="eastAsia"/>
          <w:szCs w:val="21"/>
        </w:rPr>
        <w:t>。药品一经发放，海南省慈善总会将不会为患者或其家属由于不善的储存带来的后果负责。</w:t>
      </w:r>
    </w:p>
    <w:p w14:paraId="1DC42B1F" w14:textId="77777777" w:rsidR="00517943" w:rsidRPr="00021D9A" w:rsidRDefault="00517943" w:rsidP="00517943">
      <w:pPr>
        <w:pStyle w:val="ListParagraph2"/>
        <w:numPr>
          <w:ilvl w:val="0"/>
          <w:numId w:val="3"/>
        </w:numPr>
        <w:spacing w:line="300" w:lineRule="auto"/>
        <w:ind w:firstLineChars="0"/>
        <w:rPr>
          <w:rFonts w:asciiTheme="minorEastAsia" w:eastAsiaTheme="minorEastAsia" w:hAnsiTheme="minorEastAsia" w:cs="宋体" w:hint="eastAsia"/>
        </w:rPr>
      </w:pPr>
      <w:r>
        <w:rPr>
          <w:rFonts w:asciiTheme="minorEastAsia" w:eastAsiaTheme="minorEastAsia" w:hAnsiTheme="minorEastAsia" w:cs="宋体" w:hint="eastAsia"/>
        </w:rPr>
        <w:t>关于本项目的任何信息均以海南省慈善总会正式发布的信息为准，海南省慈善总会不为误信其他渠道信息产生的任何后果承担责任。</w:t>
      </w:r>
    </w:p>
    <w:p w14:paraId="09B7042E" w14:textId="77777777" w:rsidR="00517943" w:rsidRDefault="00517943" w:rsidP="00517943">
      <w:pPr>
        <w:pStyle w:val="51"/>
        <w:numPr>
          <w:ilvl w:val="0"/>
          <w:numId w:val="3"/>
        </w:numPr>
        <w:snapToGrid w:val="0"/>
        <w:spacing w:line="300" w:lineRule="auto"/>
        <w:ind w:firstLineChars="0"/>
        <w:rPr>
          <w:rFonts w:asciiTheme="minorEastAsia" w:eastAsiaTheme="minorEastAsia" w:hAnsiTheme="minorEastAsia" w:cstheme="minorEastAsia" w:hint="eastAsia"/>
          <w:b/>
          <w:bCs/>
          <w:kern w:val="44"/>
          <w:szCs w:val="21"/>
        </w:rPr>
      </w:pPr>
      <w:r>
        <w:rPr>
          <w:rFonts w:asciiTheme="minorEastAsia" w:eastAsiaTheme="minorEastAsia" w:hAnsiTheme="minorEastAsia" w:cs="宋体" w:hint="eastAsia"/>
          <w:szCs w:val="21"/>
        </w:rPr>
        <w:t>血友病药品捐赠项目的一切解释权归海南省慈善总会所有。</w:t>
      </w:r>
    </w:p>
    <w:p w14:paraId="4D2809DD" w14:textId="77777777" w:rsidR="00517943" w:rsidRDefault="00517943" w:rsidP="00517943">
      <w:pPr>
        <w:pStyle w:val="51"/>
        <w:snapToGrid w:val="0"/>
        <w:spacing w:line="300" w:lineRule="auto"/>
        <w:ind w:left="420" w:firstLineChars="0" w:firstLine="0"/>
        <w:rPr>
          <w:rFonts w:asciiTheme="minorEastAsia" w:eastAsiaTheme="minorEastAsia" w:hAnsiTheme="minorEastAsia" w:cstheme="minorEastAsia" w:hint="eastAsia"/>
          <w:b/>
          <w:bCs/>
          <w:kern w:val="44"/>
          <w:szCs w:val="21"/>
        </w:rPr>
      </w:pPr>
    </w:p>
    <w:p w14:paraId="140F431F" w14:textId="77777777" w:rsidR="00517943" w:rsidRDefault="00517943" w:rsidP="00517943">
      <w:pPr>
        <w:pStyle w:val="11"/>
        <w:widowControl/>
        <w:snapToGrid w:val="0"/>
        <w:spacing w:line="300" w:lineRule="auto"/>
        <w:ind w:left="210" w:firstLineChars="0" w:firstLine="0"/>
        <w:jc w:val="left"/>
        <w:rPr>
          <w:rFonts w:asciiTheme="minorEastAsia" w:eastAsiaTheme="minorEastAsia" w:hAnsiTheme="minorEastAsia" w:hint="eastAsia"/>
          <w:szCs w:val="21"/>
        </w:rPr>
      </w:pPr>
      <w:r>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3ACABC38" wp14:editId="0EA390B4">
                <wp:simplePos x="0" y="0"/>
                <wp:positionH relativeFrom="column">
                  <wp:posOffset>-186690</wp:posOffset>
                </wp:positionH>
                <wp:positionV relativeFrom="paragraph">
                  <wp:posOffset>111125</wp:posOffset>
                </wp:positionV>
                <wp:extent cx="6124575" cy="635"/>
                <wp:effectExtent l="0" t="0" r="0" b="0"/>
                <wp:wrapNone/>
                <wp:docPr id="5" name="直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635"/>
                        </a:xfrm>
                        <a:prstGeom prst="line">
                          <a:avLst/>
                        </a:prstGeom>
                        <a:noFill/>
                        <a:ln w="15875">
                          <a:solidFill>
                            <a:srgbClr val="000000"/>
                          </a:solidFill>
                          <a:round/>
                        </a:ln>
                      </wps:spPr>
                      <wps:bodyPr/>
                    </wps:wsp>
                  </a:graphicData>
                </a:graphic>
              </wp:anchor>
            </w:drawing>
          </mc:Choice>
          <mc:Fallback>
            <w:pict>
              <v:line w14:anchorId="7441F883" id="直线 2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8.75pt" to="467.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DIpgEAADMDAAAOAAAAZHJzL2Uyb0RvYy54bWysUsuO2zAMvBfoPwi6N07SJl0YcfaQxfay&#10;bQPs9gMYSbaFyqJAKrHz95W0Sfq6FfWBMElpNDPk5n4anDgZYou+kYvZXArjFWrru0Z+e3l8dycF&#10;R/AaHHrTyLNheb99+2YzhtossUenDYkE4rkeQyP7GENdVax6MwDPMBifmi3SADGl1FWaYEzog6uW&#10;8/m6GpF0IFSGOVUfXptyW/Db1qj4tW3ZROEambjFEqnEQ47VdgN1RxB6qy404B9YDGB9evQG9QAR&#10;xJHsX1CDVYSMbZwpHCpsW6tM0ZDULOZ/qHnuIZiiJZnD4WYT/z9Y9eW083vK1NXkn8MTqu8sPO56&#10;8J0pBF7OIQ1uka2qxsD17UpOOOxJHMbPqNMZOEYsLkwtDRky6RNTMft8M9tMUahUXC+WH1YfV1Ko&#10;1Fu/XxV8qK9XA3H8ZHAQ+aeRzvrsBNRweuKYqUB9PZLLHh+tc2Wazosx8V3dJfDcYnRW525JqDvs&#10;HIkT5IUo3+Xh344RHr1+fcX5i+4sNe8V1wfU5z1d/UiTKXQuW5RH/2tebv/c9e0PAAAA//8DAFBL&#10;AwQUAAYACAAAACEA04wgfd4AAAAJAQAADwAAAGRycy9kb3ducmV2LnhtbEyPwW7CMAyG75N4h8hI&#10;u0EKAzq6pgghIXEZE2wPEBrTVmucqgnQ8vQzp3G0/0+/P6erztbiiq2vHCmYjCMQSLkzFRUKfr63&#10;o3cQPmgyunaECnr0sMoGL6lOjLvRAa/HUAguIZ9oBWUITSKlz0u02o9dg8TZ2bVWBx7bQppW37jc&#10;1nIaRQtpdUV8odQNbkrMf48Xq+Cwcft43cy+dvvweY7v9x7zolfqdditP0AE7MI/DA99VoeMnU7u&#10;QsaLWsFoupwxykE8B8HA8m0+AXF6LBYgs1Q+f5D9AQAA//8DAFBLAQItABQABgAIAAAAIQC2gziS&#10;/gAAAOEBAAATAAAAAAAAAAAAAAAAAAAAAABbQ29udGVudF9UeXBlc10ueG1sUEsBAi0AFAAGAAgA&#10;AAAhADj9If/WAAAAlAEAAAsAAAAAAAAAAAAAAAAALwEAAF9yZWxzLy5yZWxzUEsBAi0AFAAGAAgA&#10;AAAhAIDvUMimAQAAMwMAAA4AAAAAAAAAAAAAAAAALgIAAGRycy9lMm9Eb2MueG1sUEsBAi0AFAAG&#10;AAgAAAAhANOMIH3eAAAACQEAAA8AAAAAAAAAAAAAAAAAAAQAAGRycy9kb3ducmV2LnhtbFBLBQYA&#10;AAAABAAEAPMAAAALBQAAAAA=&#10;" strokeweight="1.25pt"/>
            </w:pict>
          </mc:Fallback>
        </mc:AlternateContent>
      </w:r>
    </w:p>
    <w:p w14:paraId="288EBBF4" w14:textId="77777777" w:rsidR="00517943" w:rsidRDefault="00517943" w:rsidP="00517943">
      <w:pPr>
        <w:widowControl/>
        <w:snapToGrid w:val="0"/>
        <w:spacing w:after="200" w:line="300" w:lineRule="auto"/>
        <w:jc w:val="left"/>
        <w:rPr>
          <w:rFonts w:asciiTheme="minorEastAsia" w:eastAsiaTheme="minorEastAsia" w:hAnsiTheme="minorEastAsia" w:hint="eastAsia"/>
          <w:b/>
          <w:szCs w:val="21"/>
        </w:rPr>
      </w:pPr>
      <w:r>
        <w:rPr>
          <w:rFonts w:asciiTheme="minorEastAsia" w:eastAsiaTheme="minorEastAsia" w:hAnsiTheme="minorEastAsia" w:hint="eastAsia"/>
          <w:b/>
          <w:szCs w:val="21"/>
        </w:rPr>
        <w:t>申请声明</w:t>
      </w:r>
    </w:p>
    <w:p w14:paraId="06CD4241" w14:textId="77777777" w:rsidR="00517943" w:rsidRDefault="00517943" w:rsidP="00517943">
      <w:pPr>
        <w:widowControl/>
        <w:snapToGrid w:val="0"/>
        <w:spacing w:after="200" w:line="300" w:lineRule="auto"/>
        <w:jc w:val="left"/>
        <w:rPr>
          <w:rFonts w:asciiTheme="minorEastAsia" w:eastAsiaTheme="minorEastAsia" w:hAnsiTheme="minorEastAsia" w:hint="eastAsia"/>
          <w:szCs w:val="21"/>
        </w:rPr>
      </w:pPr>
      <w:r>
        <w:rPr>
          <w:rFonts w:asciiTheme="minorEastAsia" w:eastAsiaTheme="minorEastAsia" w:hAnsiTheme="minorEastAsia" w:hint="eastAsia"/>
          <w:szCs w:val="21"/>
        </w:rPr>
        <w:t>我已经认真阅读了上述有关项目的全部内容，知晓此项目的申请条款及终止条款，愿意承担所有的责任和义务。我愿意加入本项目，同意并严格遵守本项目的相关规定，自愿按程序申请。</w:t>
      </w:r>
    </w:p>
    <w:p w14:paraId="0B737D73" w14:textId="77777777" w:rsidR="00517943" w:rsidRDefault="00517943" w:rsidP="00517943">
      <w:pPr>
        <w:widowControl/>
        <w:snapToGrid w:val="0"/>
        <w:spacing w:after="200" w:line="360" w:lineRule="auto"/>
        <w:jc w:val="left"/>
        <w:rPr>
          <w:rFonts w:asciiTheme="minorEastAsia" w:eastAsiaTheme="minorEastAsia" w:hAnsiTheme="minorEastAsia" w:hint="eastAsia"/>
          <w:szCs w:val="21"/>
        </w:rPr>
      </w:pPr>
    </w:p>
    <w:p w14:paraId="68A06357" w14:textId="77777777" w:rsidR="00517943" w:rsidRDefault="00517943" w:rsidP="00517943">
      <w:pPr>
        <w:widowControl/>
        <w:snapToGrid w:val="0"/>
        <w:spacing w:after="200" w:line="360" w:lineRule="auto"/>
        <w:jc w:val="left"/>
        <w:rPr>
          <w:rFonts w:asciiTheme="minorEastAsia" w:eastAsiaTheme="minorEastAsia" w:hAnsiTheme="minorEastAsia" w:hint="eastAsia"/>
          <w:szCs w:val="21"/>
        </w:rPr>
      </w:pPr>
    </w:p>
    <w:p w14:paraId="6C0FF424" w14:textId="77777777" w:rsidR="00517943" w:rsidRDefault="00517943" w:rsidP="00517943">
      <w:pPr>
        <w:widowControl/>
        <w:snapToGrid w:val="0"/>
        <w:spacing w:after="200" w:line="360" w:lineRule="auto"/>
        <w:jc w:val="left"/>
        <w:rPr>
          <w:rFonts w:asciiTheme="minorEastAsia" w:eastAsiaTheme="minorEastAsia" w:hAnsiTheme="minorEastAsia" w:hint="eastAsia"/>
          <w:szCs w:val="21"/>
        </w:rPr>
      </w:pPr>
    </w:p>
    <w:p w14:paraId="3B160CBA" w14:textId="77777777" w:rsidR="00517943" w:rsidRDefault="00517943" w:rsidP="00517943">
      <w:pPr>
        <w:snapToGrid w:val="0"/>
        <w:spacing w:line="360" w:lineRule="auto"/>
        <w:ind w:left="420"/>
        <w:jc w:val="center"/>
        <w:rPr>
          <w:rFonts w:asciiTheme="minorEastAsia" w:eastAsiaTheme="minorEastAsia" w:hAnsiTheme="minorEastAsia" w:hint="eastAsia"/>
          <w:b/>
          <w:bCs/>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b/>
          <w:bCs/>
          <w:szCs w:val="21"/>
        </w:rPr>
        <w:t>患者或患者法定监护人签字：</w:t>
      </w:r>
    </w:p>
    <w:p w14:paraId="57F31AF4" w14:textId="77777777" w:rsidR="00517943" w:rsidRDefault="00517943" w:rsidP="00517943">
      <w:pPr>
        <w:snapToGrid w:val="0"/>
        <w:spacing w:line="360" w:lineRule="auto"/>
        <w:ind w:left="420"/>
        <w:jc w:val="center"/>
        <w:rPr>
          <w:rFonts w:asciiTheme="minorEastAsia" w:eastAsiaTheme="minorEastAsia" w:hAnsiTheme="minorEastAsia" w:hint="eastAsia"/>
          <w:b/>
          <w:bCs/>
          <w:szCs w:val="21"/>
        </w:rPr>
      </w:pPr>
      <w:r>
        <w:rPr>
          <w:rFonts w:asciiTheme="minorEastAsia" w:eastAsiaTheme="minorEastAsia" w:hAnsiTheme="minorEastAsia" w:hint="eastAsia"/>
          <w:b/>
          <w:bCs/>
          <w:szCs w:val="21"/>
        </w:rPr>
        <w:t xml:space="preserve">                            监护人与患者关系：</w:t>
      </w:r>
    </w:p>
    <w:p w14:paraId="245DE540" w14:textId="77777777" w:rsidR="00517943" w:rsidRDefault="00517943" w:rsidP="00517943">
      <w:pPr>
        <w:snapToGrid w:val="0"/>
        <w:spacing w:line="360" w:lineRule="auto"/>
        <w:rPr>
          <w:rFonts w:asciiTheme="minorEastAsia" w:eastAsiaTheme="minorEastAsia" w:hAnsiTheme="minorEastAsia" w:hint="eastAsia"/>
          <w:b/>
          <w:bCs/>
          <w:szCs w:val="21"/>
        </w:rPr>
      </w:pPr>
      <w:r>
        <w:rPr>
          <w:rFonts w:asciiTheme="minorEastAsia" w:eastAsiaTheme="minorEastAsia" w:hAnsiTheme="minorEastAsia" w:hint="eastAsia"/>
          <w:b/>
          <w:bCs/>
          <w:szCs w:val="21"/>
        </w:rPr>
        <w:t xml:space="preserve">                                                       日    期：  </w:t>
      </w:r>
    </w:p>
    <w:p w14:paraId="41307D39" w14:textId="77777777" w:rsidR="00517943" w:rsidRDefault="00517943" w:rsidP="00517943">
      <w:pPr>
        <w:snapToGrid w:val="0"/>
        <w:spacing w:line="360" w:lineRule="auto"/>
        <w:rPr>
          <w:rFonts w:asciiTheme="minorEastAsia" w:eastAsiaTheme="minorEastAsia" w:hAnsiTheme="minorEastAsia" w:hint="eastAsia"/>
          <w:b/>
          <w:bCs/>
          <w:szCs w:val="21"/>
        </w:rPr>
      </w:pPr>
    </w:p>
    <w:p w14:paraId="7C40DDA7" w14:textId="77777777" w:rsidR="00517943" w:rsidRDefault="00517943" w:rsidP="00517943">
      <w:pPr>
        <w:snapToGrid w:val="0"/>
        <w:spacing w:line="360" w:lineRule="auto"/>
        <w:rPr>
          <w:rFonts w:asciiTheme="minorEastAsia" w:eastAsiaTheme="minorEastAsia" w:hAnsiTheme="minorEastAsia" w:hint="eastAsia"/>
          <w:b/>
          <w:bCs/>
          <w:szCs w:val="21"/>
        </w:rPr>
      </w:pPr>
    </w:p>
    <w:p w14:paraId="5F8449B9" w14:textId="77777777" w:rsidR="00517943" w:rsidRDefault="00517943" w:rsidP="00517943">
      <w:pPr>
        <w:snapToGrid w:val="0"/>
        <w:spacing w:line="360" w:lineRule="auto"/>
        <w:rPr>
          <w:rFonts w:asciiTheme="minorEastAsia" w:eastAsiaTheme="minorEastAsia" w:hAnsiTheme="minorEastAsia" w:hint="eastAsia"/>
          <w:b/>
          <w:bCs/>
          <w:szCs w:val="21"/>
        </w:rPr>
      </w:pPr>
    </w:p>
    <w:p w14:paraId="710D3A5C" w14:textId="77777777" w:rsidR="00517943" w:rsidRDefault="00517943" w:rsidP="00517943">
      <w:pPr>
        <w:snapToGrid w:val="0"/>
        <w:spacing w:line="360" w:lineRule="auto"/>
        <w:rPr>
          <w:rFonts w:asciiTheme="minorEastAsia" w:eastAsiaTheme="minorEastAsia" w:hAnsiTheme="minorEastAsia" w:hint="eastAsia"/>
          <w:b/>
          <w:bCs/>
          <w:szCs w:val="21"/>
        </w:rPr>
      </w:pPr>
    </w:p>
    <w:p w14:paraId="68BEC69D" w14:textId="7E5DF2D3" w:rsidR="00FD1AD0" w:rsidRPr="00FE0862" w:rsidRDefault="00517943">
      <w:pPr>
        <w:rPr>
          <w:rFonts w:ascii="隶书" w:eastAsia="隶书" w:hAnsi="隶书" w:cs="隶书" w:hint="eastAsia"/>
          <w:b/>
          <w:bCs/>
          <w:color w:val="00B050"/>
          <w:sz w:val="56"/>
          <w:szCs w:val="56"/>
          <w14:shadow w14:blurRad="50800" w14:dist="38100" w14:dir="2700000" w14:sx="100000" w14:sy="100000" w14:kx="0" w14:ky="0" w14:algn="tl">
            <w14:srgbClr w14:val="000000">
              <w14:alpha w14:val="60000"/>
            </w14:srgbClr>
          </w14:shadow>
        </w:rPr>
      </w:pPr>
      <w:r>
        <w:rPr>
          <w:rFonts w:asciiTheme="minorEastAsia" w:eastAsiaTheme="minorEastAsia" w:hAnsiTheme="minorEastAsia" w:hint="eastAsia"/>
          <w:sz w:val="18"/>
          <w:szCs w:val="18"/>
        </w:rPr>
        <w:t>【注：对于不满18周岁的患者，必须由其法定监护人签署本知情同意书（在法定监护人是患者父母的情况下，必须由患者的父亲或母亲签署，并注明与患者关系）；对于已满18周岁的患者，必须由患者本人签署本知情同意书</w:t>
      </w:r>
      <w:r>
        <w:rPr>
          <w:rFonts w:asciiTheme="minorEastAsia" w:eastAsiaTheme="minorEastAsia" w:hAnsiTheme="minorEastAsia"/>
          <w:sz w:val="18"/>
          <w:szCs w:val="18"/>
        </w:rPr>
        <w:t>】</w:t>
      </w:r>
    </w:p>
    <w:sectPr w:rsidR="00FD1AD0" w:rsidRPr="00FE0862" w:rsidSect="00517943">
      <w:headerReference w:type="default" r:id="rId7"/>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2722" w14:textId="77777777" w:rsidR="00025E1A" w:rsidRDefault="00025E1A"/>
  </w:endnote>
  <w:endnote w:type="continuationSeparator" w:id="0">
    <w:p w14:paraId="399A15DA" w14:textId="77777777" w:rsidR="00025E1A" w:rsidRDefault="00025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680545"/>
    </w:sdtPr>
    <w:sdtEndPr/>
    <w:sdtContent>
      <w:sdt>
        <w:sdtPr>
          <w:id w:val="1728636285"/>
        </w:sdtPr>
        <w:sdtEndPr/>
        <w:sdtContent>
          <w:p w14:paraId="25D2C893" w14:textId="77777777" w:rsidR="001620A6" w:rsidRDefault="008754C5">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15</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15</w:t>
            </w:r>
            <w:r>
              <w:rPr>
                <w:b/>
                <w:bCs/>
                <w:sz w:val="24"/>
                <w:szCs w:val="24"/>
              </w:rPr>
              <w:fldChar w:fldCharType="end"/>
            </w:r>
          </w:p>
        </w:sdtContent>
      </w:sdt>
    </w:sdtContent>
  </w:sdt>
  <w:p w14:paraId="22656C65" w14:textId="77777777" w:rsidR="001620A6" w:rsidRDefault="001620A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5EF7" w14:textId="77777777" w:rsidR="00025E1A" w:rsidRDefault="00025E1A"/>
  </w:footnote>
  <w:footnote w:type="continuationSeparator" w:id="0">
    <w:p w14:paraId="10258228" w14:textId="77777777" w:rsidR="00025E1A" w:rsidRDefault="00025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4904" w14:textId="6F5B2112" w:rsidR="00517943" w:rsidRDefault="0003672C" w:rsidP="0003672C">
    <w:pPr>
      <w:pStyle w:val="af0"/>
      <w:ind w:right="360"/>
      <w:jc w:val="left"/>
    </w:pPr>
    <w:r>
      <w:rPr>
        <w:rFonts w:hint="eastAsia"/>
        <w:noProof/>
      </w:rPr>
      <w:drawing>
        <wp:inline distT="0" distB="0" distL="0" distR="0" wp14:anchorId="16109A9D" wp14:editId="67CC9CA7">
          <wp:extent cx="2433099" cy="608275"/>
          <wp:effectExtent l="0" t="0" r="5715" b="1905"/>
          <wp:docPr id="2" name="图片 1"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形状&#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1677" cy="6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42A38"/>
    <w:multiLevelType w:val="multilevel"/>
    <w:tmpl w:val="27D42A38"/>
    <w:lvl w:ilvl="0">
      <w:start w:val="1"/>
      <w:numFmt w:val="bullet"/>
      <w:lvlText w:val=""/>
      <w:lvlJc w:val="left"/>
      <w:pPr>
        <w:ind w:left="340" w:hanging="340"/>
      </w:pPr>
      <w:rPr>
        <w:rFonts w:ascii="Wingdings" w:hAnsi="Wingdings" w:hint="default"/>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8C6780B"/>
    <w:multiLevelType w:val="singleLevel"/>
    <w:tmpl w:val="58C6780B"/>
    <w:lvl w:ilvl="0">
      <w:start w:val="1"/>
      <w:numFmt w:val="bullet"/>
      <w:lvlText w:val=""/>
      <w:lvlJc w:val="left"/>
      <w:pPr>
        <w:ind w:left="420" w:hanging="420"/>
      </w:pPr>
      <w:rPr>
        <w:rFonts w:ascii="Wingdings" w:hAnsi="Wingdings" w:hint="default"/>
      </w:rPr>
    </w:lvl>
  </w:abstractNum>
  <w:abstractNum w:abstractNumId="2" w15:restartNumberingAfterBreak="0">
    <w:nsid w:val="592E94F8"/>
    <w:multiLevelType w:val="multilevel"/>
    <w:tmpl w:val="0DD4BBCC"/>
    <w:lvl w:ilvl="0">
      <w:start w:val="1"/>
      <w:numFmt w:val="decimal"/>
      <w:lvlText w:val="(%1)"/>
      <w:lvlJc w:val="left"/>
      <w:pPr>
        <w:ind w:left="840" w:hanging="420"/>
      </w:pPr>
      <w:rPr>
        <w:rFonts w:hint="eastAsia"/>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460995700">
    <w:abstractNumId w:val="0"/>
  </w:num>
  <w:num w:numId="2" w16cid:durableId="778528474">
    <w:abstractNumId w:val="1"/>
  </w:num>
  <w:num w:numId="3" w16cid:durableId="442765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79"/>
    <w:rsid w:val="00025E1A"/>
    <w:rsid w:val="0003672C"/>
    <w:rsid w:val="00082232"/>
    <w:rsid w:val="00133BE8"/>
    <w:rsid w:val="001620A6"/>
    <w:rsid w:val="00196412"/>
    <w:rsid w:val="001D6822"/>
    <w:rsid w:val="0023600A"/>
    <w:rsid w:val="002E0DA0"/>
    <w:rsid w:val="002F1D1F"/>
    <w:rsid w:val="00356FD0"/>
    <w:rsid w:val="003673F7"/>
    <w:rsid w:val="003F3BDD"/>
    <w:rsid w:val="0041224F"/>
    <w:rsid w:val="0048758E"/>
    <w:rsid w:val="004E4F6D"/>
    <w:rsid w:val="004F4BF9"/>
    <w:rsid w:val="0050650C"/>
    <w:rsid w:val="00517943"/>
    <w:rsid w:val="00571F5F"/>
    <w:rsid w:val="00581FD0"/>
    <w:rsid w:val="00584CD9"/>
    <w:rsid w:val="00594B80"/>
    <w:rsid w:val="005C639C"/>
    <w:rsid w:val="005D1D73"/>
    <w:rsid w:val="005E7EF6"/>
    <w:rsid w:val="006146AD"/>
    <w:rsid w:val="00670FB2"/>
    <w:rsid w:val="006A65DF"/>
    <w:rsid w:val="006C0395"/>
    <w:rsid w:val="006C085B"/>
    <w:rsid w:val="006E598B"/>
    <w:rsid w:val="006F6F4A"/>
    <w:rsid w:val="0071378D"/>
    <w:rsid w:val="007A7F2D"/>
    <w:rsid w:val="007D591A"/>
    <w:rsid w:val="008244B7"/>
    <w:rsid w:val="008311EE"/>
    <w:rsid w:val="00831490"/>
    <w:rsid w:val="00837740"/>
    <w:rsid w:val="008754C5"/>
    <w:rsid w:val="00894478"/>
    <w:rsid w:val="008B213F"/>
    <w:rsid w:val="008C361B"/>
    <w:rsid w:val="009276EA"/>
    <w:rsid w:val="00A30800"/>
    <w:rsid w:val="00A447C9"/>
    <w:rsid w:val="00A45130"/>
    <w:rsid w:val="00A97183"/>
    <w:rsid w:val="00B2675A"/>
    <w:rsid w:val="00B47308"/>
    <w:rsid w:val="00B50660"/>
    <w:rsid w:val="00B6005E"/>
    <w:rsid w:val="00B70EAC"/>
    <w:rsid w:val="00C1227E"/>
    <w:rsid w:val="00C24C34"/>
    <w:rsid w:val="00C82346"/>
    <w:rsid w:val="00C9503C"/>
    <w:rsid w:val="00CA61FF"/>
    <w:rsid w:val="00CC4FA0"/>
    <w:rsid w:val="00CD6DDC"/>
    <w:rsid w:val="00D2571C"/>
    <w:rsid w:val="00D52F79"/>
    <w:rsid w:val="00D74055"/>
    <w:rsid w:val="00D77505"/>
    <w:rsid w:val="00DB430C"/>
    <w:rsid w:val="00E1414A"/>
    <w:rsid w:val="00E515B9"/>
    <w:rsid w:val="00E7698B"/>
    <w:rsid w:val="00EC5E10"/>
    <w:rsid w:val="00ED5644"/>
    <w:rsid w:val="00F20846"/>
    <w:rsid w:val="00F37081"/>
    <w:rsid w:val="00F56767"/>
    <w:rsid w:val="00F73775"/>
    <w:rsid w:val="00FD1AD0"/>
    <w:rsid w:val="00FD4848"/>
    <w:rsid w:val="00FE0862"/>
    <w:rsid w:val="00FE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8298A"/>
  <w15:chartTrackingRefBased/>
  <w15:docId w15:val="{76CB94AF-E4B1-4DA9-92F9-DE221A64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943"/>
    <w:pPr>
      <w:widowControl w:val="0"/>
      <w:spacing w:after="160" w:line="278" w:lineRule="auto"/>
      <w:jc w:val="both"/>
    </w:pPr>
    <w:rPr>
      <w:rFonts w:ascii="Calibri" w:eastAsia="宋体" w:hAnsi="Calibri" w:cs="Times New Roman"/>
      <w14:ligatures w14:val="none"/>
    </w:rPr>
  </w:style>
  <w:style w:type="paragraph" w:styleId="1">
    <w:name w:val="heading 1"/>
    <w:basedOn w:val="a"/>
    <w:next w:val="a"/>
    <w:link w:val="10"/>
    <w:uiPriority w:val="9"/>
    <w:qFormat/>
    <w:rsid w:val="00D52F7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52F7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52F7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52F7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52F7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52F7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52F7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F7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52F7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F7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52F7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52F7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52F79"/>
    <w:rPr>
      <w:rFonts w:cstheme="majorBidi"/>
      <w:color w:val="0F4761" w:themeColor="accent1" w:themeShade="BF"/>
      <w:sz w:val="28"/>
      <w:szCs w:val="28"/>
    </w:rPr>
  </w:style>
  <w:style w:type="character" w:customStyle="1" w:styleId="50">
    <w:name w:val="标题 5 字符"/>
    <w:basedOn w:val="a0"/>
    <w:link w:val="5"/>
    <w:uiPriority w:val="9"/>
    <w:semiHidden/>
    <w:rsid w:val="00D52F79"/>
    <w:rPr>
      <w:rFonts w:cstheme="majorBidi"/>
      <w:color w:val="0F4761" w:themeColor="accent1" w:themeShade="BF"/>
      <w:sz w:val="24"/>
      <w:szCs w:val="24"/>
    </w:rPr>
  </w:style>
  <w:style w:type="character" w:customStyle="1" w:styleId="60">
    <w:name w:val="标题 6 字符"/>
    <w:basedOn w:val="a0"/>
    <w:link w:val="6"/>
    <w:uiPriority w:val="9"/>
    <w:semiHidden/>
    <w:rsid w:val="00D52F79"/>
    <w:rPr>
      <w:rFonts w:cstheme="majorBidi"/>
      <w:b/>
      <w:bCs/>
      <w:color w:val="0F4761" w:themeColor="accent1" w:themeShade="BF"/>
    </w:rPr>
  </w:style>
  <w:style w:type="character" w:customStyle="1" w:styleId="70">
    <w:name w:val="标题 7 字符"/>
    <w:basedOn w:val="a0"/>
    <w:link w:val="7"/>
    <w:uiPriority w:val="9"/>
    <w:semiHidden/>
    <w:rsid w:val="00D52F79"/>
    <w:rPr>
      <w:rFonts w:cstheme="majorBidi"/>
      <w:b/>
      <w:bCs/>
      <w:color w:val="595959" w:themeColor="text1" w:themeTint="A6"/>
    </w:rPr>
  </w:style>
  <w:style w:type="character" w:customStyle="1" w:styleId="80">
    <w:name w:val="标题 8 字符"/>
    <w:basedOn w:val="a0"/>
    <w:link w:val="8"/>
    <w:uiPriority w:val="9"/>
    <w:semiHidden/>
    <w:rsid w:val="00D52F79"/>
    <w:rPr>
      <w:rFonts w:cstheme="majorBidi"/>
      <w:color w:val="595959" w:themeColor="text1" w:themeTint="A6"/>
    </w:rPr>
  </w:style>
  <w:style w:type="character" w:customStyle="1" w:styleId="90">
    <w:name w:val="标题 9 字符"/>
    <w:basedOn w:val="a0"/>
    <w:link w:val="9"/>
    <w:uiPriority w:val="9"/>
    <w:semiHidden/>
    <w:rsid w:val="00D52F79"/>
    <w:rPr>
      <w:rFonts w:eastAsiaTheme="majorEastAsia" w:cstheme="majorBidi"/>
      <w:color w:val="595959" w:themeColor="text1" w:themeTint="A6"/>
    </w:rPr>
  </w:style>
  <w:style w:type="paragraph" w:styleId="a3">
    <w:name w:val="Title"/>
    <w:basedOn w:val="a"/>
    <w:next w:val="a"/>
    <w:link w:val="a4"/>
    <w:uiPriority w:val="10"/>
    <w:qFormat/>
    <w:rsid w:val="00D52F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F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F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F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F79"/>
    <w:pPr>
      <w:spacing w:before="160"/>
      <w:jc w:val="center"/>
    </w:pPr>
    <w:rPr>
      <w:i/>
      <w:iCs/>
      <w:color w:val="404040" w:themeColor="text1" w:themeTint="BF"/>
    </w:rPr>
  </w:style>
  <w:style w:type="character" w:customStyle="1" w:styleId="a8">
    <w:name w:val="引用 字符"/>
    <w:basedOn w:val="a0"/>
    <w:link w:val="a7"/>
    <w:uiPriority w:val="29"/>
    <w:rsid w:val="00D52F79"/>
    <w:rPr>
      <w:i/>
      <w:iCs/>
      <w:color w:val="404040" w:themeColor="text1" w:themeTint="BF"/>
    </w:rPr>
  </w:style>
  <w:style w:type="paragraph" w:styleId="a9">
    <w:name w:val="List Paragraph"/>
    <w:basedOn w:val="a"/>
    <w:uiPriority w:val="34"/>
    <w:qFormat/>
    <w:rsid w:val="00D52F79"/>
    <w:pPr>
      <w:ind w:left="720"/>
      <w:contextualSpacing/>
    </w:pPr>
  </w:style>
  <w:style w:type="character" w:styleId="aa">
    <w:name w:val="Intense Emphasis"/>
    <w:basedOn w:val="a0"/>
    <w:uiPriority w:val="21"/>
    <w:qFormat/>
    <w:rsid w:val="00D52F79"/>
    <w:rPr>
      <w:i/>
      <w:iCs/>
      <w:color w:val="0F4761" w:themeColor="accent1" w:themeShade="BF"/>
    </w:rPr>
  </w:style>
  <w:style w:type="paragraph" w:styleId="ab">
    <w:name w:val="Intense Quote"/>
    <w:basedOn w:val="a"/>
    <w:next w:val="a"/>
    <w:link w:val="ac"/>
    <w:uiPriority w:val="30"/>
    <w:qFormat/>
    <w:rsid w:val="00D52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52F79"/>
    <w:rPr>
      <w:i/>
      <w:iCs/>
      <w:color w:val="0F4761" w:themeColor="accent1" w:themeShade="BF"/>
    </w:rPr>
  </w:style>
  <w:style w:type="character" w:styleId="ad">
    <w:name w:val="Intense Reference"/>
    <w:basedOn w:val="a0"/>
    <w:uiPriority w:val="32"/>
    <w:qFormat/>
    <w:rsid w:val="00D52F79"/>
    <w:rPr>
      <w:b/>
      <w:bCs/>
      <w:smallCaps/>
      <w:color w:val="0F4761" w:themeColor="accent1" w:themeShade="BF"/>
      <w:spacing w:val="5"/>
    </w:rPr>
  </w:style>
  <w:style w:type="paragraph" w:styleId="ae">
    <w:name w:val="footer"/>
    <w:basedOn w:val="a"/>
    <w:link w:val="af"/>
    <w:uiPriority w:val="99"/>
    <w:unhideWhenUsed/>
    <w:qFormat/>
    <w:rsid w:val="00517943"/>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517943"/>
    <w:rPr>
      <w:rFonts w:ascii="Calibri" w:eastAsia="宋体" w:hAnsi="Calibri" w:cs="Times New Roman"/>
      <w:sz w:val="18"/>
      <w:szCs w:val="18"/>
      <w14:ligatures w14:val="none"/>
    </w:rPr>
  </w:style>
  <w:style w:type="paragraph" w:styleId="af0">
    <w:name w:val="header"/>
    <w:basedOn w:val="a"/>
    <w:link w:val="af1"/>
    <w:uiPriority w:val="99"/>
    <w:unhideWhenUsed/>
    <w:qFormat/>
    <w:rsid w:val="00517943"/>
    <w:pPr>
      <w:tabs>
        <w:tab w:val="center" w:pos="4153"/>
        <w:tab w:val="right" w:pos="8306"/>
      </w:tabs>
      <w:snapToGrid w:val="0"/>
      <w:jc w:val="center"/>
    </w:pPr>
    <w:rPr>
      <w:sz w:val="18"/>
      <w:szCs w:val="18"/>
    </w:rPr>
  </w:style>
  <w:style w:type="character" w:customStyle="1" w:styleId="af1">
    <w:name w:val="页眉 字符"/>
    <w:basedOn w:val="a0"/>
    <w:link w:val="af0"/>
    <w:uiPriority w:val="99"/>
    <w:qFormat/>
    <w:rsid w:val="00517943"/>
    <w:rPr>
      <w:rFonts w:ascii="Calibri" w:eastAsia="宋体" w:hAnsi="Calibri" w:cs="Times New Roman"/>
      <w:sz w:val="18"/>
      <w:szCs w:val="18"/>
      <w14:ligatures w14:val="none"/>
    </w:rPr>
  </w:style>
  <w:style w:type="paragraph" w:customStyle="1" w:styleId="ListParagraph1">
    <w:name w:val="List Paragraph1"/>
    <w:basedOn w:val="a"/>
    <w:qFormat/>
    <w:rsid w:val="00517943"/>
    <w:pPr>
      <w:ind w:firstLineChars="200" w:firstLine="420"/>
    </w:pPr>
    <w:rPr>
      <w:rFonts w:ascii="Times New Roman" w:hAnsi="Times New Roman" w:cs="Calibri"/>
      <w:szCs w:val="21"/>
    </w:rPr>
  </w:style>
  <w:style w:type="paragraph" w:customStyle="1" w:styleId="11">
    <w:name w:val="列出段落11"/>
    <w:basedOn w:val="a"/>
    <w:qFormat/>
    <w:rsid w:val="00517943"/>
    <w:pPr>
      <w:ind w:firstLineChars="200" w:firstLine="420"/>
    </w:pPr>
  </w:style>
  <w:style w:type="paragraph" w:customStyle="1" w:styleId="Style1">
    <w:name w:val="_Style 1"/>
    <w:basedOn w:val="a"/>
    <w:uiPriority w:val="99"/>
    <w:qFormat/>
    <w:rsid w:val="00517943"/>
    <w:pPr>
      <w:ind w:firstLineChars="200" w:firstLine="420"/>
    </w:pPr>
    <w:rPr>
      <w:rFonts w:eastAsia="微软雅黑" w:cs="Calibri"/>
      <w:szCs w:val="21"/>
    </w:rPr>
  </w:style>
  <w:style w:type="paragraph" w:customStyle="1" w:styleId="81">
    <w:name w:val="列出段落8"/>
    <w:basedOn w:val="a"/>
    <w:qFormat/>
    <w:rsid w:val="00517943"/>
    <w:pPr>
      <w:ind w:firstLineChars="200" w:firstLine="420"/>
    </w:pPr>
  </w:style>
  <w:style w:type="paragraph" w:customStyle="1" w:styleId="51">
    <w:name w:val="列出段落5"/>
    <w:basedOn w:val="a"/>
    <w:uiPriority w:val="34"/>
    <w:qFormat/>
    <w:rsid w:val="00517943"/>
    <w:pPr>
      <w:ind w:firstLineChars="200" w:firstLine="420"/>
    </w:pPr>
  </w:style>
  <w:style w:type="paragraph" w:customStyle="1" w:styleId="ListParagraph2">
    <w:name w:val="List Paragraph2"/>
    <w:basedOn w:val="a"/>
    <w:qFormat/>
    <w:rsid w:val="00517943"/>
    <w:pPr>
      <w:ind w:firstLineChars="200" w:firstLine="420"/>
    </w:pPr>
    <w:rPr>
      <w:rFonts w:cs="Calibri"/>
      <w:szCs w:val="21"/>
    </w:rPr>
  </w:style>
  <w:style w:type="character" w:styleId="af2">
    <w:name w:val="annotation reference"/>
    <w:basedOn w:val="a0"/>
    <w:uiPriority w:val="99"/>
    <w:semiHidden/>
    <w:unhideWhenUsed/>
    <w:rsid w:val="00FE3ABF"/>
    <w:rPr>
      <w:sz w:val="21"/>
      <w:szCs w:val="21"/>
    </w:rPr>
  </w:style>
  <w:style w:type="paragraph" w:styleId="af3">
    <w:name w:val="annotation text"/>
    <w:basedOn w:val="a"/>
    <w:link w:val="af4"/>
    <w:uiPriority w:val="99"/>
    <w:unhideWhenUsed/>
    <w:rsid w:val="00FE3ABF"/>
    <w:pPr>
      <w:jc w:val="left"/>
    </w:pPr>
  </w:style>
  <w:style w:type="character" w:customStyle="1" w:styleId="af4">
    <w:name w:val="批注文字 字符"/>
    <w:basedOn w:val="a0"/>
    <w:link w:val="af3"/>
    <w:uiPriority w:val="99"/>
    <w:rsid w:val="00FE3ABF"/>
    <w:rPr>
      <w:rFonts w:ascii="Calibri" w:eastAsia="宋体" w:hAnsi="Calibri" w:cs="Times New Roman"/>
      <w14:ligatures w14:val="none"/>
    </w:rPr>
  </w:style>
  <w:style w:type="paragraph" w:styleId="af5">
    <w:name w:val="annotation subject"/>
    <w:basedOn w:val="af3"/>
    <w:next w:val="af3"/>
    <w:link w:val="af6"/>
    <w:uiPriority w:val="99"/>
    <w:semiHidden/>
    <w:unhideWhenUsed/>
    <w:rsid w:val="00FE3ABF"/>
    <w:rPr>
      <w:b/>
      <w:bCs/>
    </w:rPr>
  </w:style>
  <w:style w:type="character" w:customStyle="1" w:styleId="af6">
    <w:name w:val="批注主题 字符"/>
    <w:basedOn w:val="af4"/>
    <w:link w:val="af5"/>
    <w:uiPriority w:val="99"/>
    <w:semiHidden/>
    <w:rsid w:val="00FE3ABF"/>
    <w:rPr>
      <w:rFonts w:ascii="Calibri" w:eastAsia="宋体" w:hAnsi="Calibri" w:cs="Times New Roman"/>
      <w:b/>
      <w:bCs/>
      <w14:ligatures w14:val="none"/>
    </w:rPr>
  </w:style>
  <w:style w:type="paragraph" w:styleId="af7">
    <w:name w:val="Revision"/>
    <w:hidden/>
    <w:uiPriority w:val="99"/>
    <w:semiHidden/>
    <w:rsid w:val="00A30800"/>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tenghai</dc:creator>
  <cp:keywords/>
  <dc:description/>
  <cp:lastModifiedBy>BAO, Yingyin Helen</cp:lastModifiedBy>
  <cp:revision>13</cp:revision>
  <dcterms:created xsi:type="dcterms:W3CDTF">2025-06-18T03:52:00Z</dcterms:created>
  <dcterms:modified xsi:type="dcterms:W3CDTF">2025-09-08T09:56:00Z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6f01b5-c24b-4fa8-8e8f-cee31f47fe31_Enabled">
    <vt:lpwstr>true</vt:lpwstr>
  </property>
  <property fmtid="{D5CDD505-2E9C-101B-9397-08002B2CF9AE}" pid="3" name="MSIP_Label_fa6f01b5-c24b-4fa8-8e8f-cee31f47fe31_SetDate">
    <vt:lpwstr>2025-06-03T03:34:23Z</vt:lpwstr>
  </property>
  <property fmtid="{D5CDD505-2E9C-101B-9397-08002B2CF9AE}" pid="4" name="MSIP_Label_fa6f01b5-c24b-4fa8-8e8f-cee31f47fe31_Method">
    <vt:lpwstr>Privileged</vt:lpwstr>
  </property>
  <property fmtid="{D5CDD505-2E9C-101B-9397-08002B2CF9AE}" pid="5" name="MSIP_Label_fa6f01b5-c24b-4fa8-8e8f-cee31f47fe31_Name">
    <vt:lpwstr>fa6f01b5-c24b-4fa8-8e8f-cee31f47fe31</vt:lpwstr>
  </property>
  <property fmtid="{D5CDD505-2E9C-101B-9397-08002B2CF9AE}" pid="6" name="MSIP_Label_fa6f01b5-c24b-4fa8-8e8f-cee31f47fe31_SiteId">
    <vt:lpwstr>7a916015-20ae-4ad1-9170-eefd915e9272</vt:lpwstr>
  </property>
  <property fmtid="{D5CDD505-2E9C-101B-9397-08002B2CF9AE}" pid="7" name="MSIP_Label_fa6f01b5-c24b-4fa8-8e8f-cee31f47fe31_ActionId">
    <vt:lpwstr>ec2a2899-e796-40e2-a7ff-e5ed91904702</vt:lpwstr>
  </property>
  <property fmtid="{D5CDD505-2E9C-101B-9397-08002B2CF9AE}" pid="8" name="MSIP_Label_fa6f01b5-c24b-4fa8-8e8f-cee31f47fe31_ContentBits">
    <vt:lpwstr>0</vt:lpwstr>
  </property>
  <property fmtid="{D5CDD505-2E9C-101B-9397-08002B2CF9AE}" pid="9" name="MSIP_Label_fa6f01b5-c24b-4fa8-8e8f-cee31f47fe31_Tag">
    <vt:lpwstr>10, 0, 1, 1</vt:lpwstr>
  </property>
</Properties>
</file>