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64" w:rsidRPr="00D87464" w:rsidRDefault="00090D14" w:rsidP="00D87464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GoBack"/>
      <w:proofErr w:type="gramStart"/>
      <w:r w:rsidRPr="00D87464">
        <w:rPr>
          <w:rFonts w:asciiTheme="majorEastAsia" w:eastAsiaTheme="majorEastAsia" w:hAnsiTheme="majorEastAsia" w:hint="eastAsia"/>
          <w:b/>
          <w:sz w:val="44"/>
          <w:szCs w:val="44"/>
        </w:rPr>
        <w:t>募捐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部</w:t>
      </w:r>
      <w:proofErr w:type="gramEnd"/>
      <w:r w:rsidR="00D87464" w:rsidRPr="00D87464">
        <w:rPr>
          <w:rFonts w:asciiTheme="majorEastAsia" w:eastAsiaTheme="majorEastAsia" w:hAnsiTheme="majorEastAsia" w:hint="eastAsia"/>
          <w:b/>
          <w:sz w:val="44"/>
          <w:szCs w:val="44"/>
        </w:rPr>
        <w:t>2025年工作</w:t>
      </w:r>
      <w:r w:rsidR="00F04B93">
        <w:rPr>
          <w:rFonts w:asciiTheme="majorEastAsia" w:eastAsiaTheme="majorEastAsia" w:hAnsiTheme="majorEastAsia" w:hint="eastAsia"/>
          <w:b/>
          <w:sz w:val="44"/>
          <w:szCs w:val="44"/>
        </w:rPr>
        <w:t>总</w:t>
      </w:r>
      <w:r w:rsidR="00D87464" w:rsidRPr="00D87464">
        <w:rPr>
          <w:rFonts w:asciiTheme="majorEastAsia" w:eastAsiaTheme="majorEastAsia" w:hAnsiTheme="majorEastAsia" w:hint="eastAsia"/>
          <w:b/>
          <w:sz w:val="44"/>
          <w:szCs w:val="44"/>
        </w:rPr>
        <w:t>结</w:t>
      </w:r>
    </w:p>
    <w:p w:rsidR="00D87464" w:rsidRDefault="00D87464" w:rsidP="00D87464">
      <w:pPr>
        <w:jc w:val="center"/>
        <w:rPr>
          <w:rFonts w:ascii="仿宋_GB2312" w:eastAsia="仿宋_GB2312"/>
          <w:sz w:val="32"/>
          <w:szCs w:val="32"/>
        </w:rPr>
      </w:pPr>
    </w:p>
    <w:p w:rsidR="00D87464" w:rsidRDefault="00090D14" w:rsidP="00090D14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025</w:t>
      </w:r>
      <w:r>
        <w:rPr>
          <w:rFonts w:ascii="仿宋_GB2312" w:eastAsia="仿宋_GB2312" w:hint="eastAsia"/>
          <w:sz w:val="32"/>
          <w:szCs w:val="32"/>
        </w:rPr>
        <w:t>年工作回顾</w:t>
      </w:r>
    </w:p>
    <w:p w:rsidR="00090D14" w:rsidRPr="00D87464" w:rsidRDefault="00090D14" w:rsidP="00D87464">
      <w:pPr>
        <w:rPr>
          <w:rFonts w:ascii="仿宋_GB2312" w:eastAsia="仿宋_GB2312"/>
          <w:sz w:val="32"/>
          <w:szCs w:val="32"/>
        </w:rPr>
      </w:pPr>
    </w:p>
    <w:p w:rsidR="00D87464" w:rsidRPr="00D87464" w:rsidRDefault="00D87464" w:rsidP="00D87464">
      <w:pPr>
        <w:ind w:firstLineChars="150" w:firstLine="480"/>
        <w:rPr>
          <w:rFonts w:ascii="仿宋_GB2312" w:eastAsia="仿宋_GB2312"/>
          <w:sz w:val="32"/>
          <w:szCs w:val="32"/>
        </w:rPr>
      </w:pPr>
      <w:r w:rsidRPr="00D87464">
        <w:rPr>
          <w:rFonts w:ascii="仿宋_GB2312" w:eastAsia="仿宋_GB2312" w:hint="eastAsia"/>
          <w:sz w:val="32"/>
          <w:szCs w:val="32"/>
        </w:rPr>
        <w:t>2025年，在整体经济形势复杂多变的背景下，全省慈善募捐工作紧紧围绕全年工作总目标，扎实推进各项工作，不断优化募捐策略，拓宽了募捐渠道，全年取得了较好成效。截止去年底，共募集善款2749.82万元，较同期增长5.59%，实现了善款募集规模的稳步提升，为各类慈善项目的顺利实施提供了坚实的资金保障。这一成绩的取得，得益于省“三会”常务理事会的坚强领导，基层各级“三会”的全力配合，以及社会各界爱心企业、爱心人士对慈善事业的大力支持，充分彰显了全社会向善向美的良好风尚。</w:t>
      </w:r>
    </w:p>
    <w:p w:rsidR="00D87464" w:rsidRPr="00D87464" w:rsidRDefault="00D87464" w:rsidP="00D87464">
      <w:pPr>
        <w:ind w:firstLineChars="200" w:firstLine="640"/>
        <w:rPr>
          <w:rFonts w:ascii="黑体" w:eastAsia="黑体"/>
          <w:sz w:val="32"/>
          <w:szCs w:val="32"/>
        </w:rPr>
      </w:pPr>
      <w:r w:rsidRPr="00D87464">
        <w:rPr>
          <w:rFonts w:ascii="黑体" w:eastAsia="黑体" w:hint="eastAsia"/>
          <w:sz w:val="32"/>
          <w:szCs w:val="32"/>
        </w:rPr>
        <w:t>一、“携手助老区”项目艰难前行</w:t>
      </w:r>
    </w:p>
    <w:p w:rsidR="00D87464" w:rsidRPr="00D87464" w:rsidRDefault="00D87464" w:rsidP="00D8746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87464">
        <w:rPr>
          <w:rFonts w:ascii="仿宋_GB2312" w:eastAsia="仿宋_GB2312" w:hint="eastAsia"/>
          <w:sz w:val="32"/>
          <w:szCs w:val="32"/>
        </w:rPr>
        <w:t>作为省“三会”核心公募项目，“携手助老区”共募集善款1663.47万元，较同期减少8.12%。从募集渠道来看，线上募集善款622.91万元，较同期减少7.53%；线下募集善款1040.56万元，较同期减少9.63%。该项目募集善款出现同比下降，主要受多重因素影响：一方面国内外经济形势变化，导致慈善募捐的社会关注度有所降低，企业压缩了捐赠预算，个人捐赠意愿也受到一定程度影响；另一方面公募平台政策多变，线上募捐竞争日益激烈，同类公益项目增多，</w:t>
      </w:r>
      <w:r w:rsidRPr="00D87464">
        <w:rPr>
          <w:rFonts w:ascii="仿宋_GB2312" w:eastAsia="仿宋_GB2312" w:hint="eastAsia"/>
          <w:sz w:val="32"/>
          <w:szCs w:val="32"/>
        </w:rPr>
        <w:lastRenderedPageBreak/>
        <w:t>分流了部分潜在捐赠资源，募集难度有所加大。尽管如此，“携手助老区”项目仍然持续发挥着重要作用，为老区建设、乡村振兴、产业发展、教育医疗改善、抢救红色资源、救助困难群体等提供了有力支持。</w:t>
      </w:r>
    </w:p>
    <w:p w:rsidR="00D87464" w:rsidRPr="00D87464" w:rsidRDefault="00D87464" w:rsidP="00D87464">
      <w:pPr>
        <w:ind w:firstLineChars="200" w:firstLine="640"/>
        <w:rPr>
          <w:rFonts w:ascii="黑体" w:eastAsia="黑体"/>
          <w:sz w:val="32"/>
          <w:szCs w:val="32"/>
        </w:rPr>
      </w:pPr>
      <w:r w:rsidRPr="00D87464">
        <w:rPr>
          <w:rFonts w:ascii="黑体" w:eastAsia="黑体" w:hint="eastAsia"/>
          <w:sz w:val="32"/>
          <w:szCs w:val="32"/>
        </w:rPr>
        <w:t>二、冠名基金项目成绩喜人</w:t>
      </w:r>
    </w:p>
    <w:p w:rsidR="00D87464" w:rsidRPr="00D87464" w:rsidRDefault="00D87464" w:rsidP="00D8746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87464">
        <w:rPr>
          <w:rFonts w:ascii="仿宋_GB2312" w:eastAsia="仿宋_GB2312" w:hint="eastAsia"/>
          <w:sz w:val="32"/>
          <w:szCs w:val="32"/>
        </w:rPr>
        <w:t>冠名基金作为慈善募捐的重要形式，这几年持续受到省“三会”重点关注，并积极推进冠名基金扩容增效，呈现出良好的发展态势。去年冠名基金项目新增善款1086.35万元，较同期大幅增长达35.53%。其中，去年新增冠名基金项目18个，新增善款312.4万元，占28.75%；往年冠名基金项目77个，新增善款773.95万元，占71.25%。目前，省“三会”旗下已经有95个冠名基金项目，自设立以来共募集善款4958.32万元，支出善款4245.60万元，资金使用率达85.62%，切实将善款转化为惠及民生的实际成果。冠名基金的快速发展，不仅丰富了慈善募捐的形式，也为爱心企业和人士提供了更加灵活、个性化的捐赠渠道，有效激发了社会各界的捐赠热情，成为2025年度善款增长的重要驱动力。</w:t>
      </w:r>
    </w:p>
    <w:p w:rsidR="00D87464" w:rsidRPr="00D87464" w:rsidRDefault="00D87464" w:rsidP="00D87464">
      <w:pPr>
        <w:ind w:firstLineChars="200" w:firstLine="640"/>
        <w:rPr>
          <w:rFonts w:ascii="黑体" w:eastAsia="黑体"/>
          <w:sz w:val="32"/>
          <w:szCs w:val="32"/>
        </w:rPr>
      </w:pPr>
      <w:r w:rsidRPr="00D87464">
        <w:rPr>
          <w:rFonts w:ascii="黑体" w:eastAsia="黑体" w:hint="eastAsia"/>
          <w:sz w:val="32"/>
          <w:szCs w:val="32"/>
        </w:rPr>
        <w:t>三、区域募捐工作成绩斐然</w:t>
      </w:r>
    </w:p>
    <w:p w:rsidR="00D87464" w:rsidRPr="00D87464" w:rsidRDefault="00D87464" w:rsidP="00D8746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87464">
        <w:rPr>
          <w:rFonts w:ascii="仿宋_GB2312" w:eastAsia="仿宋_GB2312" w:hint="eastAsia"/>
          <w:sz w:val="32"/>
          <w:szCs w:val="32"/>
        </w:rPr>
        <w:t>2025年各地“三会”尽管面临经济下行压力、内部困难增多等诸多挑战，仍积极响应省“三会”的倡议，完成了年度募集善款2500万元左右的目标。去年，13个设区市“三会”积极参与慈善募捐工作，首次实现了满堂红。泰州市公</w:t>
      </w:r>
      <w:r w:rsidRPr="00D87464">
        <w:rPr>
          <w:rFonts w:ascii="仿宋_GB2312" w:eastAsia="仿宋_GB2312" w:hint="eastAsia"/>
          <w:sz w:val="32"/>
          <w:szCs w:val="32"/>
        </w:rPr>
        <w:lastRenderedPageBreak/>
        <w:t>募工作完成速度快、质量高，冠名基金项目数量和持续捐款数额领跑全省；南京、</w:t>
      </w:r>
      <w:r w:rsidR="00E72F33">
        <w:rPr>
          <w:rFonts w:ascii="仿宋_GB2312" w:eastAsia="仿宋_GB2312" w:hint="eastAsia"/>
          <w:sz w:val="32"/>
          <w:szCs w:val="32"/>
        </w:rPr>
        <w:t>常州、</w:t>
      </w:r>
      <w:r w:rsidRPr="00D87464">
        <w:rPr>
          <w:rFonts w:ascii="仿宋_GB2312" w:eastAsia="仿宋_GB2312" w:hint="eastAsia"/>
          <w:sz w:val="32"/>
          <w:szCs w:val="32"/>
        </w:rPr>
        <w:t>南通、</w:t>
      </w:r>
      <w:r w:rsidR="00E72F33">
        <w:rPr>
          <w:rFonts w:ascii="仿宋_GB2312" w:eastAsia="仿宋_GB2312" w:hint="eastAsia"/>
          <w:sz w:val="32"/>
          <w:szCs w:val="32"/>
        </w:rPr>
        <w:t>淮安、</w:t>
      </w:r>
      <w:r w:rsidRPr="00D87464">
        <w:rPr>
          <w:rFonts w:ascii="仿宋_GB2312" w:eastAsia="仿宋_GB2312" w:hint="eastAsia"/>
          <w:sz w:val="32"/>
          <w:szCs w:val="32"/>
        </w:rPr>
        <w:t>盐城、扬州</w:t>
      </w:r>
      <w:r w:rsidR="00E72F33">
        <w:rPr>
          <w:rFonts w:ascii="仿宋_GB2312" w:eastAsia="仿宋_GB2312" w:hint="eastAsia"/>
          <w:sz w:val="32"/>
          <w:szCs w:val="32"/>
        </w:rPr>
        <w:t>、镇江等</w:t>
      </w:r>
      <w:r w:rsidRPr="00D87464">
        <w:rPr>
          <w:rFonts w:ascii="仿宋_GB2312" w:eastAsia="仿宋_GB2312" w:hint="eastAsia"/>
          <w:sz w:val="32"/>
          <w:szCs w:val="32"/>
        </w:rPr>
        <w:t>市所辖各县区全部完成或超额完成慈善募捐倡议目标，其中盐城</w:t>
      </w:r>
      <w:r w:rsidR="00B409AD" w:rsidRPr="00D87464">
        <w:rPr>
          <w:rFonts w:ascii="仿宋_GB2312" w:eastAsia="仿宋_GB2312" w:hint="eastAsia"/>
          <w:sz w:val="32"/>
          <w:szCs w:val="32"/>
        </w:rPr>
        <w:t>市</w:t>
      </w:r>
      <w:r w:rsidRPr="00D87464">
        <w:rPr>
          <w:rFonts w:ascii="仿宋_GB2312" w:eastAsia="仿宋_GB2312" w:hint="eastAsia"/>
          <w:sz w:val="32"/>
          <w:szCs w:val="32"/>
        </w:rPr>
        <w:t>在最后一个月</w:t>
      </w:r>
      <w:r w:rsidR="000826F1">
        <w:rPr>
          <w:rFonts w:ascii="仿宋_GB2312" w:eastAsia="仿宋_GB2312" w:hint="eastAsia"/>
          <w:sz w:val="32"/>
          <w:szCs w:val="32"/>
        </w:rPr>
        <w:t>发起</w:t>
      </w:r>
      <w:r w:rsidRPr="00D87464">
        <w:rPr>
          <w:rFonts w:ascii="仿宋_GB2312" w:eastAsia="仿宋_GB2312" w:hint="eastAsia"/>
          <w:sz w:val="32"/>
          <w:szCs w:val="32"/>
        </w:rPr>
        <w:t>冲刺，消灭了空白点，所辖县区全部完成倡议目标；连云港市慈善募捐工作取得重大突破，消灭了空白点，所辖县区基本完成倡议目标。</w:t>
      </w:r>
    </w:p>
    <w:p w:rsidR="00D87464" w:rsidRPr="00D87464" w:rsidRDefault="00D87464" w:rsidP="009E613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87464">
        <w:rPr>
          <w:rFonts w:ascii="仿宋_GB2312" w:eastAsia="仿宋_GB2312" w:hint="eastAsia"/>
          <w:sz w:val="32"/>
          <w:szCs w:val="32"/>
        </w:rPr>
        <w:t>从县（市、区）情况看，慈善募捐工作参与率达94.38%，其中72个县（市、区）达到或超过倡议目标，占比达到80.89%，比同期增长了</w:t>
      </w:r>
      <w:r w:rsidR="007A4D53">
        <w:rPr>
          <w:rFonts w:ascii="仿宋_GB2312" w:eastAsia="仿宋_GB2312" w:hint="eastAsia"/>
          <w:sz w:val="32"/>
          <w:szCs w:val="32"/>
        </w:rPr>
        <w:t>5</w:t>
      </w:r>
      <w:r w:rsidRPr="00D87464">
        <w:rPr>
          <w:rFonts w:ascii="仿宋_GB2312" w:eastAsia="仿宋_GB2312" w:hint="eastAsia"/>
          <w:sz w:val="32"/>
          <w:szCs w:val="32"/>
        </w:rPr>
        <w:t>个百分点。</w:t>
      </w:r>
      <w:r w:rsidR="005C1CB6">
        <w:rPr>
          <w:rFonts w:ascii="仿宋_GB2312" w:eastAsia="仿宋_GB2312" w:hint="eastAsia"/>
          <w:sz w:val="32"/>
          <w:szCs w:val="32"/>
        </w:rPr>
        <w:t>其中，</w:t>
      </w:r>
      <w:r w:rsidRPr="00D87464">
        <w:rPr>
          <w:rFonts w:ascii="仿宋_GB2312" w:eastAsia="仿宋_GB2312" w:hint="eastAsia"/>
          <w:sz w:val="32"/>
          <w:szCs w:val="32"/>
        </w:rPr>
        <w:t>如皋市募集善款总额连续两年突破200万元大关，今年募款总额位居县区冠军；江宁区线上募捐金额连续7年蝉联县区首位；淮安区后来者居上，成为苏北地区首位募款突破百万元的样板；海门区、溧阳市、</w:t>
      </w:r>
      <w:r w:rsidR="00303EE1" w:rsidRPr="00D87464">
        <w:rPr>
          <w:rFonts w:ascii="仿宋_GB2312" w:eastAsia="仿宋_GB2312" w:hint="eastAsia"/>
          <w:sz w:val="32"/>
          <w:szCs w:val="32"/>
        </w:rPr>
        <w:t>惠山区、金坛区</w:t>
      </w:r>
      <w:r w:rsidRPr="00D87464">
        <w:rPr>
          <w:rFonts w:ascii="仿宋_GB2312" w:eastAsia="仿宋_GB2312" w:hint="eastAsia"/>
          <w:sz w:val="32"/>
          <w:szCs w:val="32"/>
        </w:rPr>
        <w:t>连续4年</w:t>
      </w:r>
      <w:r w:rsidR="00303EE1">
        <w:rPr>
          <w:rFonts w:ascii="仿宋_GB2312" w:eastAsia="仿宋_GB2312" w:hint="eastAsia"/>
          <w:sz w:val="32"/>
          <w:szCs w:val="32"/>
        </w:rPr>
        <w:t>募款突</w:t>
      </w:r>
      <w:r w:rsidRPr="00D87464">
        <w:rPr>
          <w:rFonts w:ascii="仿宋_GB2312" w:eastAsia="仿宋_GB2312" w:hint="eastAsia"/>
          <w:sz w:val="32"/>
          <w:szCs w:val="32"/>
        </w:rPr>
        <w:t>破百万</w:t>
      </w:r>
      <w:r w:rsidR="00303EE1" w:rsidRPr="00D87464">
        <w:rPr>
          <w:rFonts w:ascii="仿宋_GB2312" w:eastAsia="仿宋_GB2312" w:hint="eastAsia"/>
          <w:sz w:val="32"/>
          <w:szCs w:val="32"/>
        </w:rPr>
        <w:t>元</w:t>
      </w:r>
      <w:r w:rsidRPr="00D87464">
        <w:rPr>
          <w:rFonts w:ascii="仿宋_GB2312" w:eastAsia="仿宋_GB2312" w:hint="eastAsia"/>
          <w:sz w:val="32"/>
          <w:szCs w:val="32"/>
        </w:rPr>
        <w:t>；新北区、响水县、盐都区实现零的突破，并一举完成倡议目标。这些地区充分发挥自身特点和资源禀赋，通过多样化的募捐方式，扬长避短取得了显著的募捐成果，成为区域募捐工作的标杆。同时，我们也清醒地认识到区域募捐工作存在的短板，目前尚有6</w:t>
      </w:r>
      <w:r w:rsidR="005D7FE8">
        <w:rPr>
          <w:rFonts w:ascii="仿宋_GB2312" w:eastAsia="仿宋_GB2312" w:hint="eastAsia"/>
          <w:sz w:val="32"/>
          <w:szCs w:val="32"/>
        </w:rPr>
        <w:t>个</w:t>
      </w:r>
      <w:r w:rsidRPr="00D87464">
        <w:rPr>
          <w:rFonts w:ascii="仿宋_GB2312" w:eastAsia="仿宋_GB2312" w:hint="eastAsia"/>
          <w:sz w:val="32"/>
          <w:szCs w:val="32"/>
        </w:rPr>
        <w:t>县区未完成10万元倡议目标；9家县区尚未开展慈善募捐或募捐款额少于1万元。这些地区或因募捐工作起步较晚、或因宣传推广力度不足、或因资源整合能力有限，导致募捐成效不佳，成为未来工作需要重点突破的领域。</w:t>
      </w:r>
    </w:p>
    <w:p w:rsidR="00D87464" w:rsidRPr="00D87464" w:rsidRDefault="00D87464" w:rsidP="00D87464">
      <w:pPr>
        <w:ind w:firstLineChars="200" w:firstLine="640"/>
        <w:rPr>
          <w:rFonts w:ascii="黑体" w:eastAsia="黑体"/>
          <w:sz w:val="32"/>
          <w:szCs w:val="32"/>
        </w:rPr>
      </w:pPr>
      <w:r w:rsidRPr="00D87464">
        <w:rPr>
          <w:rFonts w:ascii="黑体" w:eastAsia="黑体" w:hint="eastAsia"/>
          <w:sz w:val="32"/>
          <w:szCs w:val="32"/>
        </w:rPr>
        <w:t>四、强化慈善募捐基础工作</w:t>
      </w:r>
    </w:p>
    <w:p w:rsidR="00D87464" w:rsidRDefault="00D87464" w:rsidP="00D8746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87464">
        <w:rPr>
          <w:rFonts w:ascii="仿宋_GB2312" w:eastAsia="仿宋_GB2312" w:hint="eastAsia"/>
          <w:sz w:val="32"/>
          <w:szCs w:val="32"/>
        </w:rPr>
        <w:lastRenderedPageBreak/>
        <w:t>一是紧扣“携手助老区”主题，深入推进慈善公募工作，年初制定了《关于开展全省老区建设与乡村发展“三会”系统2025年度慈善公募捐赠活动的通知》（苏发基［2025］2 号），对全省“三会”系统慈善公募工作作出具体部署。二是针对基层需求，加强业务指导，五月份在盐城市组织全省设区市和部分县（市、区）慈善募捐业务培训会，围绕公开募捐活动的政策法规、操作规范等进行专题解读，并邀请优秀县区分享公募工作经验，为基层工作提供政策和业务指引。三是完善信息公开机制，同步推进“阳光慈善”工程，扎实做好慈善中国、腾讯公益、省“三会”门户网站等平台信息发布与维护工作，按时发布重大工作动态和重要活动信息，接受社会监督。四是依照政策规定，规范募捐行为，依照民政部《慈善组织公开募捐方案备案指引（试行）》和《江苏省慈善组织公开募捐方案备案指引（试行）》，在公开募捐备案、项目信息公示等方面制定标准化模板，确保项目如期发布与慈善募捐顺利开展。</w:t>
      </w:r>
    </w:p>
    <w:p w:rsidR="00090D14" w:rsidRPr="00D87464" w:rsidRDefault="00090D14" w:rsidP="00D8746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87464" w:rsidRDefault="00D87464" w:rsidP="00090D14">
      <w:pPr>
        <w:jc w:val="center"/>
        <w:rPr>
          <w:rFonts w:ascii="黑体" w:eastAsia="黑体"/>
          <w:sz w:val="32"/>
          <w:szCs w:val="32"/>
        </w:rPr>
      </w:pPr>
      <w:r w:rsidRPr="00D87464">
        <w:rPr>
          <w:rFonts w:ascii="黑体" w:eastAsia="黑体" w:hint="eastAsia"/>
          <w:sz w:val="32"/>
          <w:szCs w:val="32"/>
        </w:rPr>
        <w:t>2026年工作</w:t>
      </w:r>
      <w:r w:rsidR="00090D14">
        <w:rPr>
          <w:rFonts w:ascii="黑体" w:eastAsia="黑体" w:hint="eastAsia"/>
          <w:sz w:val="32"/>
          <w:szCs w:val="32"/>
        </w:rPr>
        <w:t>打算</w:t>
      </w:r>
    </w:p>
    <w:p w:rsidR="00090D14" w:rsidRPr="00D87464" w:rsidRDefault="00090D14" w:rsidP="00090D14">
      <w:pPr>
        <w:ind w:firstLineChars="200" w:firstLine="640"/>
        <w:jc w:val="center"/>
        <w:rPr>
          <w:rFonts w:ascii="黑体" w:eastAsia="黑体"/>
          <w:sz w:val="32"/>
          <w:szCs w:val="32"/>
        </w:rPr>
      </w:pPr>
    </w:p>
    <w:p w:rsidR="001F355C" w:rsidRPr="00D87464" w:rsidRDefault="00D87464" w:rsidP="00D8746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87464">
        <w:rPr>
          <w:rFonts w:ascii="仿宋_GB2312" w:eastAsia="仿宋_GB2312" w:hint="eastAsia"/>
          <w:sz w:val="32"/>
          <w:szCs w:val="32"/>
        </w:rPr>
        <w:t>2026年，慈善募捐工作将围绕募集善款2500万元左右的总目标，</w:t>
      </w:r>
      <w:r w:rsidR="00633D6F" w:rsidRPr="00D87464">
        <w:rPr>
          <w:rFonts w:ascii="仿宋_GB2312" w:eastAsia="仿宋_GB2312" w:hint="eastAsia"/>
          <w:sz w:val="32"/>
          <w:szCs w:val="32"/>
        </w:rPr>
        <w:t>以问题为导向，</w:t>
      </w:r>
      <w:r w:rsidR="00633D6F">
        <w:rPr>
          <w:rFonts w:ascii="仿宋_GB2312" w:eastAsia="仿宋_GB2312" w:hint="eastAsia"/>
          <w:sz w:val="32"/>
          <w:szCs w:val="32"/>
        </w:rPr>
        <w:t>全力推动区域</w:t>
      </w:r>
      <w:r w:rsidRPr="00D87464">
        <w:rPr>
          <w:rFonts w:ascii="仿宋_GB2312" w:eastAsia="仿宋_GB2312" w:hint="eastAsia"/>
          <w:sz w:val="32"/>
          <w:szCs w:val="32"/>
        </w:rPr>
        <w:t>协调发展，聚焦重点任务，着力提升工作质量和水平。一是强化核心项目建设，</w:t>
      </w:r>
      <w:r w:rsidRPr="00D87464">
        <w:rPr>
          <w:rFonts w:ascii="仿宋_GB2312" w:eastAsia="仿宋_GB2312" w:hint="eastAsia"/>
          <w:sz w:val="32"/>
          <w:szCs w:val="32"/>
        </w:rPr>
        <w:lastRenderedPageBreak/>
        <w:t>对“携手助老区”项目进行全面优化，深入挖掘老区发展中的新需求、新亮点，加强项目宣传推广，创新线上线下募捐模式，力争实现项目募捐金额的稳步回升。二是推动区域协调发展，加大对募捐薄弱地区的指导和支持力度，</w:t>
      </w:r>
      <w:r w:rsidR="00AC0DBE" w:rsidRPr="00D87464">
        <w:rPr>
          <w:rFonts w:ascii="仿宋_GB2312" w:eastAsia="仿宋_GB2312" w:hint="eastAsia"/>
          <w:sz w:val="32"/>
          <w:szCs w:val="32"/>
        </w:rPr>
        <w:t>分享先进地区的成功经验，</w:t>
      </w:r>
      <w:r w:rsidR="0063733B">
        <w:rPr>
          <w:rFonts w:ascii="仿宋_GB2312" w:eastAsia="仿宋_GB2312" w:hint="eastAsia"/>
          <w:sz w:val="32"/>
          <w:szCs w:val="32"/>
        </w:rPr>
        <w:t>力争消灭慈善募捐工作空白点</w:t>
      </w:r>
      <w:r w:rsidRPr="00D87464">
        <w:rPr>
          <w:rFonts w:ascii="仿宋_GB2312" w:eastAsia="仿宋_GB2312" w:hint="eastAsia"/>
          <w:sz w:val="32"/>
          <w:szCs w:val="32"/>
        </w:rPr>
        <w:t>，帮助薄弱地区拓宽募捐渠道，提升募捐能力，缩小区域差距。三是继续加大推进设立冠名基金的力度，创新募捐方式方法，开发多样化的冠名基金和定制化捐赠项目，满足不同捐赠主体的需求，进一步激发社会捐赠潜力。四是加强自身规范化建设，提升工作人员的专业素养和业务能力，完善内部管理制度，强化善款管理和监督，确保每一笔善款都能规范、高效使用，以更加扎实的工作作风，推动慈善募捐工作再上新台阶，为慈善事业的持续健康发展作出更大贡献。</w:t>
      </w:r>
      <w:bookmarkEnd w:id="0"/>
    </w:p>
    <w:sectPr w:rsidR="001F355C" w:rsidRPr="00D87464" w:rsidSect="001F3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A3C" w:rsidRDefault="000F2A3C" w:rsidP="00F04B93">
      <w:r>
        <w:separator/>
      </w:r>
    </w:p>
  </w:endnote>
  <w:endnote w:type="continuationSeparator" w:id="0">
    <w:p w:rsidR="000F2A3C" w:rsidRDefault="000F2A3C" w:rsidP="00F0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A3C" w:rsidRDefault="000F2A3C" w:rsidP="00F04B93">
      <w:r>
        <w:separator/>
      </w:r>
    </w:p>
  </w:footnote>
  <w:footnote w:type="continuationSeparator" w:id="0">
    <w:p w:rsidR="000F2A3C" w:rsidRDefault="000F2A3C" w:rsidP="00F04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7464"/>
    <w:rsid w:val="000826F1"/>
    <w:rsid w:val="00090D14"/>
    <w:rsid w:val="000F2A3C"/>
    <w:rsid w:val="001F355C"/>
    <w:rsid w:val="00303EE1"/>
    <w:rsid w:val="005C1CB6"/>
    <w:rsid w:val="005D7FE8"/>
    <w:rsid w:val="00633D6F"/>
    <w:rsid w:val="0063733B"/>
    <w:rsid w:val="006B7B26"/>
    <w:rsid w:val="007A4D53"/>
    <w:rsid w:val="009E6134"/>
    <w:rsid w:val="00AC0DBE"/>
    <w:rsid w:val="00B409AD"/>
    <w:rsid w:val="00D87464"/>
    <w:rsid w:val="00E72F33"/>
    <w:rsid w:val="00F04B93"/>
    <w:rsid w:val="00FD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B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B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6C36C5-2207-4577-931E-4B8ED905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366</Words>
  <Characters>2090</Characters>
  <Application>Microsoft Office Word</Application>
  <DocSecurity>0</DocSecurity>
  <Lines>17</Lines>
  <Paragraphs>4</Paragraphs>
  <ScaleCrop>false</ScaleCrop>
  <Company>FreeSkyCD.Cn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江苏省老区建设促进会</cp:lastModifiedBy>
  <cp:revision>15</cp:revision>
  <dcterms:created xsi:type="dcterms:W3CDTF">2026-01-14T01:21:00Z</dcterms:created>
  <dcterms:modified xsi:type="dcterms:W3CDTF">2026-07-27T08:34:00Z</dcterms:modified>
</cp:coreProperties>
</file>