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80" w:rsidRDefault="00DB3780" w:rsidP="00DB3780">
      <w:pPr>
        <w:ind w:firstLineChars="347" w:firstLine="1533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办公室2025年度工作总结</w:t>
      </w:r>
    </w:p>
    <w:p w:rsidR="00DB3780" w:rsidRDefault="00DB3780" w:rsidP="00DB3780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B3780" w:rsidRDefault="00DB3780" w:rsidP="00DB378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一、</w:t>
      </w:r>
      <w:r>
        <w:rPr>
          <w:b/>
          <w:sz w:val="32"/>
          <w:szCs w:val="32"/>
        </w:rPr>
        <w:t>2025</w:t>
      </w:r>
      <w:r>
        <w:rPr>
          <w:rFonts w:hint="eastAsia"/>
          <w:b/>
          <w:sz w:val="32"/>
          <w:szCs w:val="32"/>
        </w:rPr>
        <w:t>度主要工作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年度，办公室紧紧围绕基金会公益宗旨，立足综合协调、办文办会、内部管理、后勤保障核心职能，严格遵照《慈善法》《基金会管理条例》及本基金会章程开展各项工作。坚持党建引领，持续完善内部治理体系，规范行政、档案、印章、人事管理，统筹做好理事会、监事会服务保障，有序推进各项日常运转工作；同步对标社会组织等级评估指标，查漏补缺、规范台账，夯实基金会规范化运营基础，全力保障“滴水筑梦”“众筹助老区”等公益项目有序实施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（一）做好治理会议保障，夯实内部治理基础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、统筹落实理事会、监事会会议组织工作，负责会议通知、材料筹备、会场安排、会议记录、纪要整理归档等工作，完整留存重大事项决策资料。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、配合落实党组织前置研究重大事项工作要求，做好支委会会务保障，收集整理党组织对重大投资、项目实施等事项提出的意见建议，形成完整工作台账。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、落实决议跟踪督办，及时跟进理事会各项决议推进落实情况，做好信息汇总上报。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（二）完善制度体系，推动机构规范运行</w:t>
      </w:r>
    </w:p>
    <w:p w:rsidR="00DB3780" w:rsidRDefault="00DB3780" w:rsidP="00DB378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协助梳理、修订完善内部管理制度，先后完成《党风</w:t>
      </w:r>
      <w:r>
        <w:rPr>
          <w:rFonts w:hint="eastAsia"/>
          <w:sz w:val="32"/>
          <w:szCs w:val="32"/>
        </w:rPr>
        <w:lastRenderedPageBreak/>
        <w:t>廉政建设制度》《意识形态工作责任制》《会计档案管理制度》《监事会工作制度》《档案管理制度》等多项制度汇编，推动各项工作有规可依。规范印章使用、公文收发、文件传阅流程，严格执行用印审批、公文登记制度，防范管理风险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（三）规范档案资产管理，健全各类台账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eastAsia"/>
          <w:sz w:val="32"/>
          <w:szCs w:val="32"/>
        </w:rPr>
        <w:t>、全面推进档案规范化建设，分类整理治理文件、党建材料、项目资料、合同协议、人事材料，编制综合档案清册；协同财务部门规范财务资料归集，建立会计档案清册，落实档案借阅登记、保管维护机制。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、组织开展资产盘点，更新固定资产清册，完善资产入库、使用管理台账；配合做好</w:t>
      </w:r>
      <w:r>
        <w:rPr>
          <w:sz w:val="32"/>
          <w:szCs w:val="32"/>
        </w:rPr>
        <w:t>2500</w:t>
      </w:r>
      <w:r>
        <w:rPr>
          <w:rFonts w:hint="eastAsia"/>
          <w:sz w:val="32"/>
          <w:szCs w:val="32"/>
        </w:rPr>
        <w:t>万元委托投资相关资料归档，完整留存投资决策、协议、对账资料。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（四）配合党建工作落实，严守意识形态阵地</w:t>
      </w:r>
    </w:p>
    <w:p w:rsidR="00DB3780" w:rsidRDefault="00DB3780" w:rsidP="00DB378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主动配合党支部开展“三会一课”、主题党日、法律法规专题培训等活动，承担活动通知、签到、记录、资料归档等保障工作。落实意识形态工作相关要求，对外宣传材料履行审核流程，组织开展多场合规专题学习培训，做好培训佐证材料整理归档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（五）统筹综合行政与人事管理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做好日常办公后勤保障、办公环境维护、物资采购管理；规范工作人员管理，落实年度考核、劳动合同、返聘人员劳务协议管理工作。组织开展法律法规、财务合规、活动安全、</w:t>
      </w:r>
      <w:r>
        <w:rPr>
          <w:rFonts w:hint="eastAsia"/>
          <w:sz w:val="32"/>
          <w:szCs w:val="32"/>
        </w:rPr>
        <w:lastRenderedPageBreak/>
        <w:t>舆情风险等专题学习，持续提升工作人员合规意识。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（六）对标等级评估，系统筹备评估材料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对照社会组织等级评估指标体系，牵头梳理评估所需全套佐证材料，统筹归集治理、党建、财务、项目、档案、制度等台账资料，查漏补缺，完善各类表格、案例、证明材料，做好</w:t>
      </w:r>
      <w:r>
        <w:rPr>
          <w:sz w:val="32"/>
          <w:szCs w:val="32"/>
        </w:rPr>
        <w:t>2026</w:t>
      </w:r>
      <w:r>
        <w:rPr>
          <w:rFonts w:hint="eastAsia"/>
          <w:sz w:val="32"/>
          <w:szCs w:val="32"/>
        </w:rPr>
        <w:t>年评估工作的准备工作。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（七）内外协调服务工作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做好与主管单位、民政部门、合作爱心单位（江苏银行、招商银行等）来访接待、函件往来、沟通对接；做好捐赠人、合作方日常联络保障，配合公益项目开展相关后勤支撑工作。</w:t>
      </w:r>
    </w:p>
    <w:p w:rsidR="00DB3780" w:rsidRDefault="00DB3780" w:rsidP="00DB3780">
      <w:pPr>
        <w:ind w:firstLineChars="200" w:firstLine="64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</w:t>
      </w:r>
      <w:r>
        <w:rPr>
          <w:b/>
          <w:sz w:val="32"/>
          <w:szCs w:val="32"/>
        </w:rPr>
        <w:t>2026</w:t>
      </w:r>
      <w:r>
        <w:rPr>
          <w:rFonts w:hint="eastAsia"/>
          <w:b/>
          <w:sz w:val="32"/>
          <w:szCs w:val="32"/>
        </w:rPr>
        <w:t>年工作计划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、持续强化内部治理保障，高标准做好理事会、监事会、党支部各类会议服务，健全重大事项全过程资料留存机制。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、深化档案、资产规范化管理，动态更新各类清册，完善档案借阅、资产盘点常态化机制。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、持续落实党建与意识形态工作要求，常态化组织合规培训，筑牢运营风险防线。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、巩固等级评估成果，以评促建，把评估标准融入日常管理，持续完善内控体系。</w:t>
      </w:r>
    </w:p>
    <w:p w:rsidR="00DB3780" w:rsidRDefault="00DB3780" w:rsidP="00DB3780">
      <w:pPr>
        <w:ind w:firstLineChars="200" w:firstLine="640"/>
        <w:rPr>
          <w:sz w:val="32"/>
          <w:szCs w:val="32"/>
        </w:rPr>
      </w:pPr>
    </w:p>
    <w:p w:rsidR="00813B06" w:rsidRDefault="00813B06">
      <w:pPr>
        <w:rPr>
          <w:rFonts w:hint="eastAsia"/>
        </w:rPr>
      </w:pPr>
      <w:bookmarkStart w:id="0" w:name="_GoBack"/>
      <w:bookmarkEnd w:id="0"/>
    </w:p>
    <w:sectPr w:rsidR="0081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19"/>
    <w:rsid w:val="00813B06"/>
    <w:rsid w:val="008F2719"/>
    <w:rsid w:val="00DB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江苏省老区建设促进会</dc:creator>
  <cp:keywords/>
  <dc:description/>
  <cp:lastModifiedBy>江苏省老区建设促进会</cp:lastModifiedBy>
  <cp:revision>2</cp:revision>
  <dcterms:created xsi:type="dcterms:W3CDTF">2026-08-03T07:08:00Z</dcterms:created>
  <dcterms:modified xsi:type="dcterms:W3CDTF">2026-08-03T07:08:00Z</dcterms:modified>
</cp:coreProperties>
</file>